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02719F" w14:textId="77777777" w:rsidR="00B51256" w:rsidRPr="00B51256" w:rsidRDefault="00B51256" w:rsidP="00CC53E5">
      <w:pPr>
        <w:pStyle w:val="SectionHeading"/>
        <w:jc w:val="center"/>
        <w:rPr>
          <w:smallCaps/>
          <w:sz w:val="22"/>
          <w:szCs w:val="20"/>
        </w:rPr>
      </w:pPr>
    </w:p>
    <w:p w14:paraId="056EE740" w14:textId="4CAB344E" w:rsidR="00FD7354" w:rsidRDefault="002E4BD0" w:rsidP="00CC53E5">
      <w:pPr>
        <w:pStyle w:val="SectionHeading"/>
        <w:jc w:val="center"/>
        <w:rPr>
          <w:smallCaps/>
          <w:sz w:val="36"/>
          <w:szCs w:val="32"/>
        </w:rPr>
      </w:pPr>
      <w:r>
        <w:rPr>
          <w:smallCaps/>
          <w:sz w:val="36"/>
          <w:szCs w:val="32"/>
        </w:rPr>
        <w:t xml:space="preserve">Know </w:t>
      </w:r>
      <w:r w:rsidR="000A5C22">
        <w:rPr>
          <w:smallCaps/>
          <w:sz w:val="36"/>
          <w:szCs w:val="32"/>
        </w:rPr>
        <w:t>Y</w:t>
      </w:r>
      <w:r>
        <w:rPr>
          <w:smallCaps/>
          <w:sz w:val="36"/>
          <w:szCs w:val="32"/>
        </w:rPr>
        <w:t>our Reference Forest</w:t>
      </w:r>
    </w:p>
    <w:p w14:paraId="6F773EA5" w14:textId="77777777" w:rsidR="00B51256" w:rsidRPr="00B51256" w:rsidRDefault="00B51256" w:rsidP="00CC53E5">
      <w:pPr>
        <w:pStyle w:val="SectionHeading"/>
        <w:jc w:val="center"/>
        <w:rPr>
          <w:b w:val="0"/>
          <w:smallCaps/>
        </w:rPr>
      </w:pPr>
    </w:p>
    <w:p w14:paraId="0AAA2B9D" w14:textId="77777777" w:rsidR="00FD7354" w:rsidRPr="00E718FD" w:rsidRDefault="00FD7354" w:rsidP="00CC53E5">
      <w:pPr>
        <w:pStyle w:val="SectionHeading"/>
        <w:jc w:val="both"/>
        <w:rPr>
          <w:b w:val="0"/>
        </w:rPr>
      </w:pPr>
    </w:p>
    <w:p w14:paraId="440B5E13" w14:textId="4C1662B3" w:rsidR="00F5255A" w:rsidRDefault="00F5255A" w:rsidP="00CC53E5">
      <w:pPr>
        <w:pStyle w:val="text"/>
        <w:jc w:val="both"/>
      </w:pPr>
      <w:r w:rsidRPr="00E718FD">
        <w:t xml:space="preserve">The reference ecosystem is a central concept of restoration science. It defines the target, at which restoration is aimed. International restoration guidelines define it as “… </w:t>
      </w:r>
      <w:r w:rsidRPr="00E718FD">
        <w:rPr>
          <w:i/>
          <w:iCs/>
        </w:rPr>
        <w:t>the condition of the ecosystem as it would be had it not been degraded, adjusted as necessary to accommodate changed or predicted change in biotic or environmental conditions (e.g., climate change)”</w:t>
      </w:r>
      <w:r w:rsidR="00CC53E5">
        <w:rPr>
          <w:i/>
          <w:iCs/>
        </w:rPr>
        <w:t xml:space="preserve"> </w:t>
      </w:r>
      <w:r w:rsidR="00CC53E5">
        <w:t>(</w:t>
      </w:r>
      <w:r w:rsidRPr="00E718FD">
        <w:t>Gann et al.</w:t>
      </w:r>
      <w:r w:rsidR="00CC53E5">
        <w:t xml:space="preserve">, </w:t>
      </w:r>
      <w:r w:rsidRPr="00E718FD">
        <w:t xml:space="preserve">2019). </w:t>
      </w:r>
    </w:p>
    <w:p w14:paraId="11D541A0" w14:textId="3D434D60" w:rsidR="00CC53E5" w:rsidRDefault="00CC53E5" w:rsidP="00CC53E5">
      <w:pPr>
        <w:pStyle w:val="text"/>
        <w:jc w:val="both"/>
      </w:pPr>
    </w:p>
    <w:p w14:paraId="0B5EC9DB" w14:textId="15B5F39E" w:rsidR="00DF0580" w:rsidRDefault="00CC53E5" w:rsidP="00CC53E5">
      <w:pPr>
        <w:pStyle w:val="text"/>
        <w:jc w:val="both"/>
      </w:pPr>
      <w:r>
        <w:t xml:space="preserve">Restoration aims to set ecological succession on a trajectory </w:t>
      </w:r>
      <w:r w:rsidR="000A5C22">
        <w:t>reference forest levels of i)</w:t>
      </w:r>
      <w:r>
        <w:t xml:space="preserve"> biomass</w:t>
      </w:r>
      <w:r w:rsidR="00DF0580">
        <w:t xml:space="preserve"> (and carbon)</w:t>
      </w:r>
      <w:r>
        <w:t xml:space="preserve">, </w:t>
      </w:r>
      <w:r w:rsidR="000A5C22">
        <w:t xml:space="preserve">ii) </w:t>
      </w:r>
      <w:r>
        <w:t xml:space="preserve">structural complexity, </w:t>
      </w:r>
      <w:r w:rsidR="000A5C22">
        <w:t xml:space="preserve">iii) </w:t>
      </w:r>
      <w:r>
        <w:t xml:space="preserve">biodiversity and </w:t>
      </w:r>
      <w:r w:rsidR="000A5C22">
        <w:t xml:space="preserve">iv) </w:t>
      </w:r>
      <w:r>
        <w:t xml:space="preserve">ecological functioning. Therefore, it is necessary to </w:t>
      </w:r>
      <w:r w:rsidR="00DF0580">
        <w:t xml:space="preserve">measure these attributes in reference forest. </w:t>
      </w:r>
      <w:r w:rsidR="00651025">
        <w:t xml:space="preserve">They should be measured in the reference forest at the start of a restoration project. The information from such surveys </w:t>
      </w:r>
      <w:r w:rsidR="00227B0B">
        <w:t>is</w:t>
      </w:r>
      <w:r w:rsidR="00651025">
        <w:t xml:space="preserve"> an essential component of any restoration plan. </w:t>
      </w:r>
    </w:p>
    <w:p w14:paraId="1A7F9472" w14:textId="77777777" w:rsidR="00DF0580" w:rsidRDefault="00DF0580" w:rsidP="00CC53E5">
      <w:pPr>
        <w:pStyle w:val="text"/>
        <w:jc w:val="both"/>
      </w:pPr>
    </w:p>
    <w:tbl>
      <w:tblPr>
        <w:tblStyle w:val="TableGrid"/>
        <w:tblW w:w="9067" w:type="dxa"/>
        <w:tblLayout w:type="fixed"/>
        <w:tblLook w:val="04A0" w:firstRow="1" w:lastRow="0" w:firstColumn="1" w:lastColumn="0" w:noHBand="0" w:noVBand="1"/>
      </w:tblPr>
      <w:tblGrid>
        <w:gridCol w:w="2405"/>
        <w:gridCol w:w="3402"/>
        <w:gridCol w:w="3260"/>
      </w:tblGrid>
      <w:tr w:rsidR="00DF0580" w:rsidRPr="00E22183" w14:paraId="1AA4F52B" w14:textId="77777777" w:rsidTr="00E22183">
        <w:trPr>
          <w:trHeight w:val="397"/>
        </w:trPr>
        <w:tc>
          <w:tcPr>
            <w:tcW w:w="2405" w:type="dxa"/>
            <w:shd w:val="clear" w:color="auto" w:fill="E2EFD9" w:themeFill="accent6" w:themeFillTint="33"/>
            <w:vAlign w:val="center"/>
          </w:tcPr>
          <w:p w14:paraId="0541D9BD" w14:textId="03A9E3F8" w:rsidR="00DF0580" w:rsidRPr="00E22183" w:rsidRDefault="00DF0580" w:rsidP="000A5C22">
            <w:pPr>
              <w:pStyle w:val="text"/>
              <w:jc w:val="center"/>
              <w:rPr>
                <w:b/>
                <w:bCs w:val="0"/>
              </w:rPr>
            </w:pPr>
            <w:r w:rsidRPr="00E22183">
              <w:rPr>
                <w:b/>
                <w:bCs w:val="0"/>
              </w:rPr>
              <w:t>Attribute</w:t>
            </w:r>
          </w:p>
        </w:tc>
        <w:tc>
          <w:tcPr>
            <w:tcW w:w="3402" w:type="dxa"/>
            <w:shd w:val="clear" w:color="auto" w:fill="E2EFD9" w:themeFill="accent6" w:themeFillTint="33"/>
            <w:vAlign w:val="center"/>
          </w:tcPr>
          <w:p w14:paraId="4A4ACD0D" w14:textId="14057D3B" w:rsidR="00DF0580" w:rsidRPr="00E22183" w:rsidRDefault="00DF0580" w:rsidP="000A5C22">
            <w:pPr>
              <w:pStyle w:val="text"/>
              <w:jc w:val="center"/>
              <w:rPr>
                <w:b/>
                <w:bCs w:val="0"/>
              </w:rPr>
            </w:pPr>
            <w:r w:rsidRPr="00E22183">
              <w:rPr>
                <w:b/>
                <w:bCs w:val="0"/>
              </w:rPr>
              <w:t>Measured by</w:t>
            </w:r>
          </w:p>
        </w:tc>
        <w:tc>
          <w:tcPr>
            <w:tcW w:w="3260" w:type="dxa"/>
            <w:shd w:val="clear" w:color="auto" w:fill="E2EFD9" w:themeFill="accent6" w:themeFillTint="33"/>
            <w:vAlign w:val="center"/>
          </w:tcPr>
          <w:p w14:paraId="32A937B3" w14:textId="23D23E8E" w:rsidR="00DF0580" w:rsidRPr="00E22183" w:rsidRDefault="00DF0580" w:rsidP="000A5C22">
            <w:pPr>
              <w:pStyle w:val="text"/>
              <w:jc w:val="center"/>
              <w:rPr>
                <w:b/>
                <w:bCs w:val="0"/>
              </w:rPr>
            </w:pPr>
            <w:r w:rsidRPr="00E22183">
              <w:rPr>
                <w:b/>
                <w:bCs w:val="0"/>
              </w:rPr>
              <w:t>Instructions</w:t>
            </w:r>
          </w:p>
        </w:tc>
      </w:tr>
      <w:tr w:rsidR="00EC2DD7" w14:paraId="57F65B71" w14:textId="77777777" w:rsidTr="000A5C22">
        <w:trPr>
          <w:trHeight w:val="397"/>
        </w:trPr>
        <w:tc>
          <w:tcPr>
            <w:tcW w:w="2405" w:type="dxa"/>
            <w:vAlign w:val="center"/>
          </w:tcPr>
          <w:p w14:paraId="455E21E7" w14:textId="31A207D7" w:rsidR="00EC2DD7" w:rsidRDefault="00EC2DD7" w:rsidP="00C77E0D">
            <w:pPr>
              <w:pStyle w:val="text"/>
            </w:pPr>
            <w:r>
              <w:t>Biomass</w:t>
            </w:r>
          </w:p>
        </w:tc>
        <w:tc>
          <w:tcPr>
            <w:tcW w:w="3402" w:type="dxa"/>
            <w:vMerge w:val="restart"/>
            <w:vAlign w:val="center"/>
          </w:tcPr>
          <w:p w14:paraId="474765FF" w14:textId="537D376E" w:rsidR="00EC2DD7" w:rsidRDefault="00EC2DD7" w:rsidP="00C77E0D">
            <w:pPr>
              <w:pStyle w:val="text"/>
            </w:pPr>
            <w:r>
              <w:t>Circular sample plots – allometric equations</w:t>
            </w:r>
          </w:p>
        </w:tc>
        <w:tc>
          <w:tcPr>
            <w:tcW w:w="3260" w:type="dxa"/>
            <w:vMerge w:val="restart"/>
            <w:vAlign w:val="center"/>
          </w:tcPr>
          <w:p w14:paraId="1920C1A1" w14:textId="340436AC" w:rsidR="00EC2DD7" w:rsidRDefault="00EC2DD7" w:rsidP="00C77E0D">
            <w:pPr>
              <w:pStyle w:val="text"/>
            </w:pPr>
            <w:r w:rsidRPr="00EC2DD7">
              <w:rPr>
                <w:sz w:val="16"/>
                <w:szCs w:val="20"/>
              </w:rPr>
              <w:t>https://www.forru.org/advice/biomass-carbon-accumulation-climate-change</w:t>
            </w:r>
          </w:p>
        </w:tc>
      </w:tr>
      <w:tr w:rsidR="00EC2DD7" w14:paraId="62740C42" w14:textId="77777777" w:rsidTr="000A5C22">
        <w:trPr>
          <w:trHeight w:val="163"/>
        </w:trPr>
        <w:tc>
          <w:tcPr>
            <w:tcW w:w="2405" w:type="dxa"/>
            <w:vAlign w:val="center"/>
          </w:tcPr>
          <w:p w14:paraId="211EF364" w14:textId="39B92342" w:rsidR="00EC2DD7" w:rsidRPr="00DF0580" w:rsidRDefault="00EC2DD7" w:rsidP="00C77E0D">
            <w:pPr>
              <w:pStyle w:val="text"/>
              <w:jc w:val="right"/>
              <w:rPr>
                <w:i/>
                <w:iCs/>
              </w:rPr>
            </w:pPr>
            <w:r w:rsidRPr="00DF0580">
              <w:rPr>
                <w:i/>
                <w:iCs/>
              </w:rPr>
              <w:t>Carbon</w:t>
            </w:r>
          </w:p>
        </w:tc>
        <w:tc>
          <w:tcPr>
            <w:tcW w:w="3402" w:type="dxa"/>
            <w:vMerge/>
            <w:vAlign w:val="center"/>
          </w:tcPr>
          <w:p w14:paraId="3B6C080A" w14:textId="1EFE68C0" w:rsidR="00EC2DD7" w:rsidRDefault="00EC2DD7" w:rsidP="00C77E0D">
            <w:pPr>
              <w:pStyle w:val="text"/>
            </w:pPr>
          </w:p>
        </w:tc>
        <w:tc>
          <w:tcPr>
            <w:tcW w:w="3260" w:type="dxa"/>
            <w:vMerge/>
            <w:vAlign w:val="center"/>
          </w:tcPr>
          <w:p w14:paraId="3A7D30C3" w14:textId="77777777" w:rsidR="00EC2DD7" w:rsidRDefault="00EC2DD7" w:rsidP="00C77E0D">
            <w:pPr>
              <w:pStyle w:val="text"/>
            </w:pPr>
          </w:p>
        </w:tc>
      </w:tr>
      <w:tr w:rsidR="00DF0580" w:rsidRPr="000A5C22" w14:paraId="1584F038" w14:textId="77777777" w:rsidTr="000A5C22">
        <w:trPr>
          <w:trHeight w:val="397"/>
        </w:trPr>
        <w:tc>
          <w:tcPr>
            <w:tcW w:w="2405" w:type="dxa"/>
            <w:vAlign w:val="center"/>
          </w:tcPr>
          <w:p w14:paraId="19072DE6" w14:textId="3013A0EB" w:rsidR="00DF0580" w:rsidRDefault="00DF0580" w:rsidP="00C77E0D">
            <w:pPr>
              <w:pStyle w:val="text"/>
            </w:pPr>
            <w:r>
              <w:t>Structural Complexity</w:t>
            </w:r>
          </w:p>
        </w:tc>
        <w:tc>
          <w:tcPr>
            <w:tcW w:w="3402" w:type="dxa"/>
            <w:vAlign w:val="center"/>
          </w:tcPr>
          <w:p w14:paraId="437895F0" w14:textId="15912E68" w:rsidR="00DF0580" w:rsidRDefault="00510857" w:rsidP="00C77E0D">
            <w:pPr>
              <w:pStyle w:val="text"/>
            </w:pPr>
            <w:r>
              <w:t>Profile diagrams</w:t>
            </w:r>
          </w:p>
        </w:tc>
        <w:tc>
          <w:tcPr>
            <w:tcW w:w="3260" w:type="dxa"/>
            <w:vAlign w:val="center"/>
          </w:tcPr>
          <w:p w14:paraId="041CF9AC" w14:textId="00E509A0" w:rsidR="00DF0580" w:rsidRPr="000A5C22" w:rsidRDefault="000A5C22" w:rsidP="00C77E0D">
            <w:pPr>
              <w:pStyle w:val="text"/>
              <w:rPr>
                <w:sz w:val="16"/>
                <w:szCs w:val="20"/>
              </w:rPr>
            </w:pPr>
            <w:r w:rsidRPr="000A5C22">
              <w:rPr>
                <w:sz w:val="16"/>
                <w:szCs w:val="20"/>
              </w:rPr>
              <w:t>https://www.dropbox.com/s/2bc5emi8bcdl629/Forest%20Structure.pdf?dl=0</w:t>
            </w:r>
          </w:p>
        </w:tc>
      </w:tr>
      <w:tr w:rsidR="00DF0580" w14:paraId="29BF1723" w14:textId="77777777" w:rsidTr="000A5C22">
        <w:trPr>
          <w:trHeight w:val="397"/>
        </w:trPr>
        <w:tc>
          <w:tcPr>
            <w:tcW w:w="2405" w:type="dxa"/>
            <w:vAlign w:val="center"/>
          </w:tcPr>
          <w:p w14:paraId="2800626C" w14:textId="7C111ABA" w:rsidR="00DF0580" w:rsidRDefault="00DF0580" w:rsidP="00C77E0D">
            <w:pPr>
              <w:pStyle w:val="text"/>
            </w:pPr>
            <w:r>
              <w:t>Biodiversity</w:t>
            </w:r>
          </w:p>
        </w:tc>
        <w:tc>
          <w:tcPr>
            <w:tcW w:w="3402" w:type="dxa"/>
            <w:vAlign w:val="center"/>
          </w:tcPr>
          <w:p w14:paraId="31CC870D" w14:textId="77777777" w:rsidR="00DF0580" w:rsidRDefault="00DF0580" w:rsidP="00C77E0D">
            <w:pPr>
              <w:pStyle w:val="text"/>
            </w:pPr>
          </w:p>
        </w:tc>
        <w:tc>
          <w:tcPr>
            <w:tcW w:w="3260" w:type="dxa"/>
            <w:vAlign w:val="center"/>
          </w:tcPr>
          <w:p w14:paraId="0E65D1F2" w14:textId="77777777" w:rsidR="00DF0580" w:rsidRDefault="00DF0580" w:rsidP="00C77E0D">
            <w:pPr>
              <w:pStyle w:val="text"/>
            </w:pPr>
          </w:p>
        </w:tc>
      </w:tr>
      <w:tr w:rsidR="00224D31" w:rsidRPr="00C77E0D" w14:paraId="020ECD0C" w14:textId="77777777" w:rsidTr="00224D31">
        <w:trPr>
          <w:trHeight w:val="397"/>
        </w:trPr>
        <w:tc>
          <w:tcPr>
            <w:tcW w:w="2405" w:type="dxa"/>
            <w:vAlign w:val="center"/>
          </w:tcPr>
          <w:p w14:paraId="1109C197" w14:textId="02E69F7A" w:rsidR="00224D31" w:rsidRPr="00510857" w:rsidRDefault="00224D31" w:rsidP="00224D31">
            <w:pPr>
              <w:pStyle w:val="text"/>
              <w:jc w:val="right"/>
              <w:rPr>
                <w:i/>
                <w:iCs/>
              </w:rPr>
            </w:pPr>
            <w:r w:rsidRPr="00510857">
              <w:rPr>
                <w:i/>
                <w:iCs/>
              </w:rPr>
              <w:t>Trees</w:t>
            </w:r>
          </w:p>
        </w:tc>
        <w:tc>
          <w:tcPr>
            <w:tcW w:w="3402" w:type="dxa"/>
            <w:vMerge w:val="restart"/>
            <w:vAlign w:val="center"/>
          </w:tcPr>
          <w:p w14:paraId="3E54838A" w14:textId="348310C9" w:rsidR="00224D31" w:rsidRDefault="00224D31" w:rsidP="00224D31">
            <w:pPr>
              <w:pStyle w:val="text"/>
            </w:pPr>
            <w:r>
              <w:t>Circular sample plots – rarefraction curves, diversity indices</w:t>
            </w:r>
          </w:p>
        </w:tc>
        <w:tc>
          <w:tcPr>
            <w:tcW w:w="3260" w:type="dxa"/>
            <w:vMerge w:val="restart"/>
            <w:vAlign w:val="center"/>
          </w:tcPr>
          <w:p w14:paraId="6C7AB2ED" w14:textId="01D1E448" w:rsidR="00224D31" w:rsidRPr="00C77E0D" w:rsidRDefault="00224D31" w:rsidP="00224D31">
            <w:pPr>
              <w:pStyle w:val="text"/>
              <w:rPr>
                <w:sz w:val="16"/>
                <w:szCs w:val="20"/>
              </w:rPr>
            </w:pPr>
            <w:r w:rsidRPr="00224D31">
              <w:rPr>
                <w:sz w:val="16"/>
                <w:szCs w:val="20"/>
              </w:rPr>
              <w:t>https://www.forru.org/advice/biodiversity</w:t>
            </w:r>
          </w:p>
          <w:p w14:paraId="4B471C20" w14:textId="2CA9EF52" w:rsidR="00224D31" w:rsidRPr="00C77E0D" w:rsidRDefault="00224D31" w:rsidP="00224D31">
            <w:pPr>
              <w:pStyle w:val="text"/>
              <w:rPr>
                <w:sz w:val="16"/>
                <w:szCs w:val="20"/>
              </w:rPr>
            </w:pPr>
          </w:p>
        </w:tc>
      </w:tr>
      <w:tr w:rsidR="00224D31" w:rsidRPr="00C77E0D" w14:paraId="4102BB25" w14:textId="77777777" w:rsidTr="00983BE1">
        <w:trPr>
          <w:trHeight w:val="397"/>
        </w:trPr>
        <w:tc>
          <w:tcPr>
            <w:tcW w:w="2405" w:type="dxa"/>
            <w:vAlign w:val="center"/>
          </w:tcPr>
          <w:p w14:paraId="5374AB67" w14:textId="32D84CA9" w:rsidR="00224D31" w:rsidRPr="00510857" w:rsidRDefault="00224D31" w:rsidP="00224D31">
            <w:pPr>
              <w:pStyle w:val="text"/>
              <w:jc w:val="right"/>
              <w:rPr>
                <w:i/>
                <w:iCs/>
              </w:rPr>
            </w:pPr>
            <w:r w:rsidRPr="00510857">
              <w:rPr>
                <w:i/>
                <w:iCs/>
              </w:rPr>
              <w:t>Ground flora</w:t>
            </w:r>
          </w:p>
        </w:tc>
        <w:tc>
          <w:tcPr>
            <w:tcW w:w="3402" w:type="dxa"/>
            <w:vMerge/>
            <w:vAlign w:val="center"/>
          </w:tcPr>
          <w:p w14:paraId="3DE063D6" w14:textId="77777777" w:rsidR="00224D31" w:rsidRDefault="00224D31" w:rsidP="00224D31">
            <w:pPr>
              <w:pStyle w:val="text"/>
            </w:pPr>
          </w:p>
        </w:tc>
        <w:tc>
          <w:tcPr>
            <w:tcW w:w="3260" w:type="dxa"/>
            <w:vMerge/>
          </w:tcPr>
          <w:p w14:paraId="6462E547" w14:textId="2505D9A1" w:rsidR="00224D31" w:rsidRPr="00C77E0D" w:rsidRDefault="00224D31" w:rsidP="00224D31">
            <w:pPr>
              <w:pStyle w:val="text"/>
              <w:jc w:val="center"/>
              <w:rPr>
                <w:sz w:val="16"/>
                <w:szCs w:val="20"/>
              </w:rPr>
            </w:pPr>
          </w:p>
        </w:tc>
      </w:tr>
      <w:tr w:rsidR="00224D31" w14:paraId="3D492CB9" w14:textId="77777777" w:rsidTr="00983BE1">
        <w:trPr>
          <w:trHeight w:val="397"/>
        </w:trPr>
        <w:tc>
          <w:tcPr>
            <w:tcW w:w="2405" w:type="dxa"/>
            <w:vAlign w:val="center"/>
          </w:tcPr>
          <w:p w14:paraId="6FF48D93" w14:textId="4EFB950E" w:rsidR="00224D31" w:rsidRPr="00510857" w:rsidRDefault="00224D31" w:rsidP="00224D31">
            <w:pPr>
              <w:pStyle w:val="text"/>
              <w:jc w:val="right"/>
              <w:rPr>
                <w:i/>
                <w:iCs/>
              </w:rPr>
            </w:pPr>
            <w:r w:rsidRPr="00510857">
              <w:rPr>
                <w:i/>
                <w:iCs/>
              </w:rPr>
              <w:t>Birds</w:t>
            </w:r>
          </w:p>
        </w:tc>
        <w:tc>
          <w:tcPr>
            <w:tcW w:w="3402" w:type="dxa"/>
            <w:vAlign w:val="center"/>
          </w:tcPr>
          <w:p w14:paraId="13E83E5C" w14:textId="2C6C3A0B" w:rsidR="00224D31" w:rsidRDefault="00224D31" w:rsidP="00224D31">
            <w:pPr>
              <w:pStyle w:val="text"/>
            </w:pPr>
            <w:r>
              <w:t>McKinnon’s list method</w:t>
            </w:r>
          </w:p>
        </w:tc>
        <w:tc>
          <w:tcPr>
            <w:tcW w:w="3260" w:type="dxa"/>
            <w:vMerge/>
          </w:tcPr>
          <w:p w14:paraId="4FAD0FEF" w14:textId="478AA461" w:rsidR="00224D31" w:rsidRDefault="00224D31" w:rsidP="00224D31">
            <w:pPr>
              <w:pStyle w:val="text"/>
              <w:jc w:val="center"/>
            </w:pPr>
          </w:p>
        </w:tc>
      </w:tr>
      <w:tr w:rsidR="00224D31" w14:paraId="72B2282B" w14:textId="77777777" w:rsidTr="00983BE1">
        <w:trPr>
          <w:trHeight w:val="397"/>
        </w:trPr>
        <w:tc>
          <w:tcPr>
            <w:tcW w:w="2405" w:type="dxa"/>
            <w:vAlign w:val="center"/>
          </w:tcPr>
          <w:p w14:paraId="427E05BB" w14:textId="27F28FD2" w:rsidR="00224D31" w:rsidRPr="00510857" w:rsidRDefault="00224D31" w:rsidP="00224D31">
            <w:pPr>
              <w:pStyle w:val="text"/>
              <w:jc w:val="right"/>
              <w:rPr>
                <w:i/>
                <w:iCs/>
              </w:rPr>
            </w:pPr>
            <w:r w:rsidRPr="00510857">
              <w:rPr>
                <w:i/>
                <w:iCs/>
              </w:rPr>
              <w:t>Mammals</w:t>
            </w:r>
          </w:p>
        </w:tc>
        <w:tc>
          <w:tcPr>
            <w:tcW w:w="3402" w:type="dxa"/>
            <w:vAlign w:val="center"/>
          </w:tcPr>
          <w:p w14:paraId="77AEAB73" w14:textId="1C8EF1A0" w:rsidR="00224D31" w:rsidRDefault="00224D31" w:rsidP="00224D31">
            <w:pPr>
              <w:pStyle w:val="text"/>
            </w:pPr>
            <w:r>
              <w:t>Camera traps</w:t>
            </w:r>
          </w:p>
        </w:tc>
        <w:tc>
          <w:tcPr>
            <w:tcW w:w="3260" w:type="dxa"/>
            <w:vMerge/>
          </w:tcPr>
          <w:p w14:paraId="02F456CA" w14:textId="0084D5EA" w:rsidR="00224D31" w:rsidRDefault="00224D31" w:rsidP="00224D31">
            <w:pPr>
              <w:pStyle w:val="text"/>
              <w:jc w:val="center"/>
            </w:pPr>
          </w:p>
        </w:tc>
      </w:tr>
    </w:tbl>
    <w:p w14:paraId="60AED962" w14:textId="3048F6AB" w:rsidR="00DF0580" w:rsidRDefault="00DF0580" w:rsidP="00CC53E5">
      <w:pPr>
        <w:pStyle w:val="text"/>
        <w:jc w:val="both"/>
      </w:pPr>
    </w:p>
    <w:p w14:paraId="0DA96DE1" w14:textId="553D8E29" w:rsidR="002E4BD0" w:rsidRPr="00227B0B" w:rsidRDefault="00F5255A" w:rsidP="00CC53E5">
      <w:pPr>
        <w:pStyle w:val="text"/>
        <w:jc w:val="both"/>
        <w:rPr>
          <w:b/>
          <w:lang w:val="en-GB" w:bidi="ar-SA"/>
        </w:rPr>
      </w:pPr>
      <w:r w:rsidRPr="00227B0B">
        <w:rPr>
          <w:b/>
          <w:lang w:val="en-GB" w:bidi="ar-SA"/>
        </w:rPr>
        <w:t>Forest types</w:t>
      </w:r>
    </w:p>
    <w:p w14:paraId="37E8F993" w14:textId="77777777" w:rsidR="002E4BD0" w:rsidRPr="002E4BD0" w:rsidRDefault="002E4BD0" w:rsidP="00CC53E5">
      <w:pPr>
        <w:pStyle w:val="text"/>
        <w:jc w:val="both"/>
        <w:rPr>
          <w:lang w:val="en-GB" w:bidi="ar-SA"/>
        </w:rPr>
      </w:pPr>
    </w:p>
    <w:p w14:paraId="39B4AFC9" w14:textId="422D3556" w:rsidR="00CC53E5" w:rsidRDefault="002E4BD0" w:rsidP="00CC53E5">
      <w:pPr>
        <w:pStyle w:val="text"/>
        <w:jc w:val="both"/>
        <w:rPr>
          <w:lang w:val="en-GB" w:bidi="ar-SA"/>
        </w:rPr>
      </w:pPr>
      <w:r w:rsidRPr="002E4BD0">
        <w:rPr>
          <w:lang w:val="en-GB" w:bidi="ar-SA"/>
        </w:rPr>
        <w:t xml:space="preserve">Two </w:t>
      </w:r>
      <w:r w:rsidR="00F5255A">
        <w:rPr>
          <w:lang w:val="en-GB" w:bidi="ar-SA"/>
        </w:rPr>
        <w:t xml:space="preserve">broad categories of </w:t>
      </w:r>
      <w:r w:rsidRPr="002E4BD0">
        <w:rPr>
          <w:lang w:val="en-GB" w:bidi="ar-SA"/>
        </w:rPr>
        <w:t>forest</w:t>
      </w:r>
      <w:r w:rsidR="00F5255A">
        <w:rPr>
          <w:lang w:val="en-GB" w:bidi="ar-SA"/>
        </w:rPr>
        <w:t xml:space="preserve"> ecosystem dominate northern Thailand and Lao PDR: </w:t>
      </w:r>
      <w:r w:rsidR="00CC53E5">
        <w:rPr>
          <w:lang w:val="en-GB" w:bidi="ar-SA"/>
        </w:rPr>
        <w:t xml:space="preserve">deciduous forest TYPES </w:t>
      </w:r>
      <w:r w:rsidRPr="002E4BD0">
        <w:rPr>
          <w:lang w:val="en-GB" w:bidi="ar-SA"/>
        </w:rPr>
        <w:t xml:space="preserve">(from the lowlands up to about </w:t>
      </w:r>
      <w:r w:rsidR="00F5255A">
        <w:rPr>
          <w:lang w:val="en-GB" w:bidi="ar-SA"/>
        </w:rPr>
        <w:t>1,000</w:t>
      </w:r>
      <w:r w:rsidRPr="002E4BD0">
        <w:rPr>
          <w:lang w:val="en-GB" w:bidi="ar-SA"/>
        </w:rPr>
        <w:t xml:space="preserve"> m above sea level) and </w:t>
      </w:r>
      <w:r w:rsidR="00CC53E5">
        <w:rPr>
          <w:lang w:val="en-GB" w:bidi="ar-SA"/>
        </w:rPr>
        <w:t>evergreen forest types (a</w:t>
      </w:r>
      <w:r w:rsidR="00F5255A">
        <w:rPr>
          <w:lang w:val="en-GB" w:bidi="ar-SA"/>
        </w:rPr>
        <w:t>bove a</w:t>
      </w:r>
      <w:r w:rsidRPr="002E4BD0">
        <w:rPr>
          <w:lang w:val="en-GB" w:bidi="ar-SA"/>
        </w:rPr>
        <w:t xml:space="preserve">bout </w:t>
      </w:r>
      <w:r w:rsidR="00F5255A">
        <w:rPr>
          <w:lang w:val="en-GB" w:bidi="ar-SA"/>
        </w:rPr>
        <w:t xml:space="preserve">1,000 </w:t>
      </w:r>
      <w:r w:rsidRPr="002E4BD0">
        <w:rPr>
          <w:lang w:val="en-GB" w:bidi="ar-SA"/>
        </w:rPr>
        <w:t>m above sea level</w:t>
      </w:r>
      <w:r w:rsidR="00F5255A">
        <w:rPr>
          <w:lang w:val="en-GB" w:bidi="ar-SA"/>
        </w:rPr>
        <w:t>)</w:t>
      </w:r>
      <w:r w:rsidR="00651025">
        <w:rPr>
          <w:lang w:val="en-GB" w:bidi="ar-SA"/>
        </w:rPr>
        <w:t xml:space="preserve">. </w:t>
      </w:r>
    </w:p>
    <w:p w14:paraId="5B63F4B7" w14:textId="24AFED78" w:rsidR="003C02B3" w:rsidRDefault="003C02B3" w:rsidP="00CC53E5">
      <w:pPr>
        <w:pStyle w:val="text"/>
        <w:jc w:val="both"/>
        <w:rPr>
          <w:lang w:val="en-GB" w:bidi="ar-SA"/>
        </w:rPr>
      </w:pPr>
    </w:p>
    <w:p w14:paraId="1FF5682D" w14:textId="77777777" w:rsidR="0094791A" w:rsidRPr="0094791A" w:rsidRDefault="003C02B3" w:rsidP="00CC53E5">
      <w:pPr>
        <w:pStyle w:val="text"/>
        <w:jc w:val="both"/>
        <w:rPr>
          <w:lang w:val="en-GB" w:bidi="ar-SA"/>
        </w:rPr>
      </w:pPr>
      <w:r>
        <w:rPr>
          <w:lang w:val="en-GB" w:bidi="ar-SA"/>
        </w:rPr>
        <w:t xml:space="preserve">For full descriptions of forest types see Chapter 3 of </w:t>
      </w:r>
      <w:r w:rsidRPr="0094791A">
        <w:rPr>
          <w:lang w:val="en-GB" w:bidi="ar-SA"/>
        </w:rPr>
        <w:t>Forest Restoration Research Unit</w:t>
      </w:r>
      <w:r w:rsidR="0094791A" w:rsidRPr="0094791A">
        <w:rPr>
          <w:lang w:val="en-GB" w:bidi="ar-SA"/>
        </w:rPr>
        <w:t xml:space="preserve"> (</w:t>
      </w:r>
      <w:r w:rsidRPr="0094791A">
        <w:rPr>
          <w:lang w:val="en-GB" w:bidi="ar-SA"/>
        </w:rPr>
        <w:t>2005</w:t>
      </w:r>
      <w:r w:rsidR="0094791A" w:rsidRPr="0094791A">
        <w:rPr>
          <w:lang w:val="en-GB" w:bidi="ar-SA"/>
        </w:rPr>
        <w:t xml:space="preserve">): </w:t>
      </w:r>
    </w:p>
    <w:p w14:paraId="52D908F2" w14:textId="5EDB5915" w:rsidR="003C02B3" w:rsidRDefault="003C02B3" w:rsidP="00CC53E5">
      <w:pPr>
        <w:pStyle w:val="text"/>
        <w:jc w:val="both"/>
        <w:rPr>
          <w:lang w:val="en-GB" w:bidi="ar-SA"/>
        </w:rPr>
      </w:pPr>
      <w:r>
        <w:rPr>
          <w:rFonts w:ascii="Noto Sans" w:hAnsi="Noto Sans" w:cs="Noto Sans"/>
          <w:color w:val="222222"/>
          <w:spacing w:val="5"/>
          <w:sz w:val="21"/>
          <w:szCs w:val="21"/>
          <w:shd w:val="clear" w:color="auto" w:fill="F7F7F7"/>
        </w:rPr>
        <w:t> </w:t>
      </w:r>
    </w:p>
    <w:p w14:paraId="054E1269" w14:textId="260086E6" w:rsidR="003C02B3" w:rsidRPr="0094791A" w:rsidRDefault="003C02B3" w:rsidP="0094791A">
      <w:pPr>
        <w:pStyle w:val="text"/>
        <w:jc w:val="center"/>
        <w:rPr>
          <w:rStyle w:val="Hyperlink"/>
        </w:rPr>
      </w:pPr>
      <w:hyperlink r:id="rId7" w:history="1">
        <w:r w:rsidRPr="0094791A">
          <w:rPr>
            <w:rStyle w:val="Hyperlink"/>
            <w:lang w:val="en-GB" w:bidi="ar-SA"/>
          </w:rPr>
          <w:t>https://www.forru.org/library/0000153</w:t>
        </w:r>
      </w:hyperlink>
    </w:p>
    <w:p w14:paraId="06F753B6" w14:textId="7EE9571D" w:rsidR="003C02B3" w:rsidRDefault="003C02B3" w:rsidP="0094791A">
      <w:pPr>
        <w:pStyle w:val="text"/>
        <w:jc w:val="center"/>
        <w:rPr>
          <w:lang w:val="en-GB" w:bidi="ar-SA"/>
        </w:rPr>
      </w:pPr>
    </w:p>
    <w:p w14:paraId="58BFE87F" w14:textId="0F1C4B4B" w:rsidR="003C02B3" w:rsidRDefault="003C02B3" w:rsidP="00CC53E5">
      <w:pPr>
        <w:pStyle w:val="text"/>
        <w:jc w:val="both"/>
        <w:rPr>
          <w:rFonts w:cs="Open Sans"/>
          <w:color w:val="1C1D1E"/>
          <w:szCs w:val="22"/>
          <w:shd w:val="clear" w:color="auto" w:fill="FFFFFF"/>
          <w:lang w:val="en-GB"/>
        </w:rPr>
      </w:pPr>
      <w:r>
        <w:rPr>
          <w:lang w:val="en-GB" w:bidi="ar-SA"/>
        </w:rPr>
        <w:t xml:space="preserve">…and </w:t>
      </w:r>
      <w:r w:rsidR="0094791A" w:rsidRPr="0094791A">
        <w:rPr>
          <w:rFonts w:cs="Open Sans"/>
          <w:color w:val="1C1D1E"/>
          <w:szCs w:val="22"/>
          <w:shd w:val="clear" w:color="auto" w:fill="FFFFFF"/>
          <w:lang w:val="en-GB"/>
        </w:rPr>
        <w:t>Maxwell, J. F. &amp; S. Elliott, 2001</w:t>
      </w:r>
    </w:p>
    <w:p w14:paraId="4B812B00" w14:textId="355B8607" w:rsidR="0094791A" w:rsidRDefault="0094791A" w:rsidP="00CC53E5">
      <w:pPr>
        <w:pStyle w:val="text"/>
        <w:jc w:val="both"/>
        <w:rPr>
          <w:rFonts w:cs="Open Sans"/>
          <w:color w:val="1C1D1E"/>
          <w:szCs w:val="22"/>
          <w:shd w:val="clear" w:color="auto" w:fill="FFFFFF"/>
          <w:lang w:val="en-GB"/>
        </w:rPr>
      </w:pPr>
    </w:p>
    <w:p w14:paraId="13318B05" w14:textId="63AC0C17" w:rsidR="0094791A" w:rsidRDefault="0094791A" w:rsidP="0094791A">
      <w:pPr>
        <w:pStyle w:val="text"/>
        <w:jc w:val="center"/>
        <w:rPr>
          <w:lang w:val="en-GB" w:bidi="ar-SA"/>
        </w:rPr>
      </w:pPr>
      <w:hyperlink r:id="rId8" w:history="1">
        <w:r w:rsidRPr="00D57B12">
          <w:rPr>
            <w:rStyle w:val="Hyperlink"/>
            <w:lang w:val="en-GB" w:bidi="ar-SA"/>
          </w:rPr>
          <w:t>https://www.forru.org/library/0000027</w:t>
        </w:r>
      </w:hyperlink>
    </w:p>
    <w:p w14:paraId="6DE7A06C" w14:textId="20116C94" w:rsidR="0094791A" w:rsidRDefault="0094791A" w:rsidP="00CC53E5">
      <w:pPr>
        <w:pStyle w:val="text"/>
        <w:jc w:val="both"/>
        <w:rPr>
          <w:lang w:val="en-GB" w:bidi="ar-SA"/>
        </w:rPr>
      </w:pPr>
    </w:p>
    <w:p w14:paraId="50DFBA95" w14:textId="77777777" w:rsidR="002E4BD0" w:rsidRPr="002E4BD0" w:rsidRDefault="002E4BD0" w:rsidP="00CC53E5">
      <w:pPr>
        <w:pStyle w:val="text"/>
        <w:jc w:val="both"/>
        <w:rPr>
          <w:lang w:val="en-GB" w:bidi="ar-SA"/>
        </w:rPr>
      </w:pPr>
    </w:p>
    <w:p w14:paraId="63DB918F" w14:textId="16FE6A22" w:rsidR="00651025" w:rsidRDefault="00770FC1" w:rsidP="00CC53E5">
      <w:pPr>
        <w:pStyle w:val="text"/>
        <w:jc w:val="both"/>
        <w:rPr>
          <w:b/>
          <w:u w:val="single"/>
          <w:lang w:val="en-GB" w:bidi="ar-SA"/>
        </w:rPr>
      </w:pPr>
      <w:r>
        <w:rPr>
          <w:b/>
          <w:noProof/>
          <w:u w:val="single"/>
          <w:lang w:val="en-GB" w:bidi="ar-SA"/>
        </w:rPr>
        <mc:AlternateContent>
          <mc:Choice Requires="wps">
            <w:drawing>
              <wp:anchor distT="0" distB="0" distL="114300" distR="114300" simplePos="0" relativeHeight="251661312" behindDoc="0" locked="0" layoutInCell="1" allowOverlap="1" wp14:anchorId="013EDF1D" wp14:editId="6CC48576">
                <wp:simplePos x="0" y="0"/>
                <wp:positionH relativeFrom="column">
                  <wp:posOffset>-157843</wp:posOffset>
                </wp:positionH>
                <wp:positionV relativeFrom="paragraph">
                  <wp:posOffset>3853543</wp:posOffset>
                </wp:positionV>
                <wp:extent cx="5992586" cy="299357"/>
                <wp:effectExtent l="0" t="0" r="8255" b="5715"/>
                <wp:wrapNone/>
                <wp:docPr id="5" name="Rectangle 5"/>
                <wp:cNvGraphicFramePr/>
                <a:graphic xmlns:a="http://schemas.openxmlformats.org/drawingml/2006/main">
                  <a:graphicData uri="http://schemas.microsoft.com/office/word/2010/wordprocessingShape">
                    <wps:wsp>
                      <wps:cNvSpPr/>
                      <wps:spPr>
                        <a:xfrm>
                          <a:off x="0" y="0"/>
                          <a:ext cx="5992586" cy="299357"/>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66AC1E8" id="Rectangle 5" o:spid="_x0000_s1026" style="position:absolute;margin-left:-12.45pt;margin-top:303.45pt;width:471.85pt;height:23.5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" fillcolor="white [3212]" stroked="f" strokeweight="1pt"/>
            </w:pict>
          </mc:Fallback>
        </mc:AlternateContent>
      </w:r>
    </w:p>
    <w:p w14:paraId="3D783C9B" w14:textId="02DF92B3" w:rsidR="00651025" w:rsidRDefault="00651025" w:rsidP="00CC53E5">
      <w:pPr>
        <w:pStyle w:val="text"/>
        <w:jc w:val="both"/>
        <w:rPr>
          <w:b/>
          <w:u w:val="single"/>
          <w:lang w:val="en-GB" w:bidi="ar-SA"/>
        </w:rPr>
      </w:pPr>
    </w:p>
    <w:p w14:paraId="53C60D54" w14:textId="389504C1" w:rsidR="00435692" w:rsidRDefault="00632D84">
      <w:pPr>
        <w:rPr>
          <w:rFonts w:ascii="Calibri" w:eastAsia="Times New Roman" w:hAnsi="Calibri" w:cs="Calibri"/>
          <w:b/>
          <w:bCs/>
          <w:color w:val="000000"/>
          <w:szCs w:val="32"/>
          <w:u w:val="single"/>
          <w:lang w:val="en-GB"/>
        </w:rPr>
      </w:pPr>
      <w:r w:rsidRPr="00F117BD">
        <w:rPr>
          <w:b/>
          <w:u w:val="single"/>
          <w:lang w:val="en-GB"/>
        </w:rPr>
        <w:lastRenderedPageBreak/>
        <w:drawing>
          <wp:anchor distT="0" distB="0" distL="114300" distR="114300" simplePos="0" relativeHeight="251662336" behindDoc="0" locked="0" layoutInCell="1" allowOverlap="1" wp14:anchorId="4660E3A7" wp14:editId="47E4202D">
            <wp:simplePos x="0" y="0"/>
            <wp:positionH relativeFrom="margin">
              <wp:align>right</wp:align>
            </wp:positionH>
            <wp:positionV relativeFrom="paragraph">
              <wp:posOffset>159023</wp:posOffset>
            </wp:positionV>
            <wp:extent cx="5736771" cy="3917733"/>
            <wp:effectExtent l="0" t="0" r="0" b="698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5736771" cy="3917733"/>
                    </a:xfrm>
                    <a:prstGeom prst="rect">
                      <a:avLst/>
                    </a:prstGeom>
                  </pic:spPr>
                </pic:pic>
              </a:graphicData>
            </a:graphic>
            <wp14:sizeRelH relativeFrom="margin">
              <wp14:pctWidth>0</wp14:pctWidth>
            </wp14:sizeRelH>
            <wp14:sizeRelV relativeFrom="margin">
              <wp14:pctHeight>0</wp14:pctHeight>
            </wp14:sizeRelV>
          </wp:anchor>
        </w:drawing>
      </w:r>
      <w:r w:rsidRPr="00770FC1">
        <w:rPr>
          <w:b/>
          <w:u w:val="single"/>
          <w:lang w:val="en-GB"/>
        </w:rPr>
        <w:drawing>
          <wp:anchor distT="0" distB="0" distL="114300" distR="114300" simplePos="0" relativeHeight="251660288" behindDoc="0" locked="0" layoutInCell="1" allowOverlap="1" wp14:anchorId="2E970F19" wp14:editId="45AA5BB9">
            <wp:simplePos x="0" y="0"/>
            <wp:positionH relativeFrom="margin">
              <wp:align>center</wp:align>
            </wp:positionH>
            <wp:positionV relativeFrom="paragraph">
              <wp:posOffset>4332515</wp:posOffset>
            </wp:positionV>
            <wp:extent cx="6226629" cy="4252108"/>
            <wp:effectExtent l="0" t="0" r="317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6226629" cy="4252108"/>
                    </a:xfrm>
                    <a:prstGeom prst="rect">
                      <a:avLst/>
                    </a:prstGeom>
                  </pic:spPr>
                </pic:pic>
              </a:graphicData>
            </a:graphic>
            <wp14:sizeRelH relativeFrom="margin">
              <wp14:pctWidth>0</wp14:pctWidth>
            </wp14:sizeRelH>
            <wp14:sizeRelV relativeFrom="margin">
              <wp14:pctHeight>0</wp14:pctHeight>
            </wp14:sizeRelV>
          </wp:anchor>
        </w:drawing>
      </w:r>
      <w:r w:rsidR="00435692">
        <w:rPr>
          <w:b/>
          <w:u w:val="single"/>
          <w:lang w:val="en-GB"/>
        </w:rPr>
        <w:br w:type="page"/>
      </w:r>
    </w:p>
    <w:p w14:paraId="65A28696" w14:textId="294659EA" w:rsidR="00435692" w:rsidRPr="00435692" w:rsidRDefault="00632D84" w:rsidP="00632D84">
      <w:pPr>
        <w:pStyle w:val="text"/>
        <w:jc w:val="both"/>
        <w:rPr>
          <w:b/>
          <w:lang w:val="en-GB"/>
        </w:rPr>
      </w:pPr>
      <w:r>
        <w:rPr>
          <w:b/>
          <w:bCs w:val="0"/>
          <w:lang w:val="en-GB"/>
        </w:rPr>
        <w:lastRenderedPageBreak/>
        <w:t>Di</w:t>
      </w:r>
      <w:r w:rsidRPr="00EC261F">
        <w:rPr>
          <w:b/>
          <w:bCs w:val="0"/>
          <w:lang w:val="en-GB"/>
        </w:rPr>
        <w:t xml:space="preserve">stinguishing characteristics of </w:t>
      </w:r>
      <w:r>
        <w:rPr>
          <w:b/>
          <w:bCs w:val="0"/>
          <w:lang w:val="en-GB"/>
        </w:rPr>
        <w:t>t</w:t>
      </w:r>
      <w:r w:rsidR="00435692" w:rsidRPr="00435692">
        <w:rPr>
          <w:b/>
          <w:lang w:val="en-GB"/>
        </w:rPr>
        <w:t>eak forest or bamboo-deciduous forest (BB-DF)</w:t>
      </w:r>
    </w:p>
    <w:p w14:paraId="271208C7" w14:textId="77777777" w:rsidR="00435692" w:rsidRPr="00435692" w:rsidRDefault="00435692" w:rsidP="00435692">
      <w:pPr>
        <w:pStyle w:val="text"/>
        <w:jc w:val="both"/>
      </w:pPr>
    </w:p>
    <w:p w14:paraId="43EAB16C" w14:textId="1ABEB5AE" w:rsidR="00435692" w:rsidRPr="00435692" w:rsidRDefault="00435692" w:rsidP="00435692">
      <w:pPr>
        <w:pStyle w:val="text"/>
        <w:jc w:val="both"/>
        <w:rPr>
          <w:b/>
          <w:lang w:val="en-GB"/>
        </w:rPr>
      </w:pPr>
      <w:r>
        <w:t xml:space="preserve">Most former teak forest have been replaced by bamboo-deciduous forest following logging. Such forest grows on </w:t>
      </w:r>
      <w:r w:rsidRPr="00435692">
        <w:t xml:space="preserve">fertile soils </w:t>
      </w:r>
      <w:r>
        <w:t xml:space="preserve">from 300 to 900 m above sea level, with tall trees </w:t>
      </w:r>
      <w:r w:rsidR="003C02B3">
        <w:t>(</w:t>
      </w:r>
      <w:r w:rsidR="003C02B3" w:rsidRPr="00435692">
        <w:t>20-30 m</w:t>
      </w:r>
      <w:r w:rsidR="003C02B3">
        <w:t xml:space="preserve"> tall)</w:t>
      </w:r>
      <w:r w:rsidR="003C02B3" w:rsidRPr="00435692">
        <w:t xml:space="preserve"> </w:t>
      </w:r>
      <w:r w:rsidRPr="00435692">
        <w:t xml:space="preserve">producing a patchy canopy, </w:t>
      </w:r>
      <w:r>
        <w:t xml:space="preserve">which becomes sparse in the dry season. </w:t>
      </w:r>
      <w:r w:rsidRPr="00435692">
        <w:t xml:space="preserve">Remnant teak trees </w:t>
      </w:r>
      <w:r>
        <w:t>and a</w:t>
      </w:r>
      <w:r w:rsidRPr="00435692">
        <w:t>n understorey, dominated by bamboos</w:t>
      </w:r>
      <w:r>
        <w:t xml:space="preserve"> are indicative. </w:t>
      </w:r>
      <w:r w:rsidRPr="00435692">
        <w:t>A dense shrub layer is usually present. Woody climbers are common and epiphytic orchids and ferns grow frequently on the trunks or main branches of the larger trees. The ground layer consists mostly of mixed herbs and grasses, the latter especially where fires occur.</w:t>
      </w:r>
      <w:r w:rsidR="003C02B3">
        <w:t xml:space="preserve"> </w:t>
      </w:r>
      <w:r w:rsidRPr="00435692">
        <w:t xml:space="preserve">At least 180 tree species occur in such forest, of which more than 70 % are deciduous, but none approaches the former dominance of teak. Some of the more characteristic ones include valuable commercial tree species such as </w:t>
      </w:r>
      <w:r w:rsidRPr="00435692">
        <w:rPr>
          <w:i/>
        </w:rPr>
        <w:t>Xylia xylocarpa</w:t>
      </w:r>
      <w:r w:rsidRPr="00435692">
        <w:t xml:space="preserve">, </w:t>
      </w:r>
      <w:r w:rsidRPr="00435692">
        <w:rPr>
          <w:i/>
        </w:rPr>
        <w:t>Dalbergia cultrata</w:t>
      </w:r>
      <w:r w:rsidRPr="00435692">
        <w:t xml:space="preserve">, </w:t>
      </w:r>
      <w:r w:rsidRPr="00435692">
        <w:rPr>
          <w:i/>
        </w:rPr>
        <w:t>Pterocarpus</w:t>
      </w:r>
      <w:r w:rsidRPr="00435692">
        <w:t xml:space="preserve"> </w:t>
      </w:r>
      <w:r w:rsidRPr="00435692">
        <w:rPr>
          <w:i/>
        </w:rPr>
        <w:t>macrocarpus</w:t>
      </w:r>
      <w:r w:rsidRPr="00435692">
        <w:t xml:space="preserve">, </w:t>
      </w:r>
      <w:r w:rsidRPr="00435692">
        <w:rPr>
          <w:i/>
        </w:rPr>
        <w:t>Lagerstroemia cochinchinensis</w:t>
      </w:r>
      <w:r w:rsidRPr="00435692">
        <w:t xml:space="preserve">, </w:t>
      </w:r>
      <w:r w:rsidRPr="00435692">
        <w:rPr>
          <w:i/>
        </w:rPr>
        <w:t>Chukrasia</w:t>
      </w:r>
      <w:r w:rsidRPr="00435692">
        <w:t xml:space="preserve"> </w:t>
      </w:r>
      <w:r w:rsidRPr="00435692">
        <w:rPr>
          <w:i/>
        </w:rPr>
        <w:t>tabularis</w:t>
      </w:r>
      <w:r w:rsidR="0094791A">
        <w:rPr>
          <w:i/>
        </w:rPr>
        <w:t xml:space="preserve"> </w:t>
      </w:r>
      <w:r w:rsidRPr="00435692">
        <w:t xml:space="preserve">and </w:t>
      </w:r>
      <w:r w:rsidRPr="00435692">
        <w:rPr>
          <w:i/>
        </w:rPr>
        <w:t>Afzelia xylocarpa</w:t>
      </w:r>
      <w:r w:rsidRPr="00435692">
        <w:t>. Woody climbers (lianas), often quite large, are a notable feature of this forest type</w:t>
      </w:r>
      <w:r w:rsidR="003C02B3">
        <w:t xml:space="preserve"> (</w:t>
      </w:r>
      <w:r w:rsidRPr="00435692">
        <w:rPr>
          <w:i/>
          <w:iCs/>
        </w:rPr>
        <w:t>Millettia</w:t>
      </w:r>
      <w:r w:rsidR="003C02B3">
        <w:t xml:space="preserve">, </w:t>
      </w:r>
      <w:r w:rsidRPr="00435692">
        <w:rPr>
          <w:i/>
          <w:lang w:val="en-GB"/>
        </w:rPr>
        <w:t>Combretum</w:t>
      </w:r>
      <w:r w:rsidR="003C02B3">
        <w:rPr>
          <w:i/>
          <w:lang w:val="en-GB"/>
        </w:rPr>
        <w:t xml:space="preserve">, </w:t>
      </w:r>
      <w:r w:rsidR="003C02B3" w:rsidRPr="00435692">
        <w:rPr>
          <w:i/>
          <w:lang w:val="en-GB"/>
        </w:rPr>
        <w:t>Congea</w:t>
      </w:r>
      <w:r w:rsidR="003C02B3" w:rsidRPr="00435692">
        <w:rPr>
          <w:lang w:val="en-GB"/>
        </w:rPr>
        <w:t xml:space="preserve"> </w:t>
      </w:r>
      <w:r w:rsidR="003C02B3">
        <w:rPr>
          <w:lang w:val="en-GB"/>
        </w:rPr>
        <w:t xml:space="preserve">spp). </w:t>
      </w:r>
      <w:r w:rsidRPr="00435692">
        <w:t xml:space="preserve">Bamboos are abundant, especially in more disturbed areas </w:t>
      </w:r>
      <w:r w:rsidR="003C02B3" w:rsidRPr="00435692">
        <w:t>e.g.,</w:t>
      </w:r>
      <w:r w:rsidRPr="00435692">
        <w:t xml:space="preserve"> </w:t>
      </w:r>
      <w:r w:rsidRPr="00435692">
        <w:rPr>
          <w:i/>
        </w:rPr>
        <w:t>Bambusa</w:t>
      </w:r>
      <w:r w:rsidRPr="00435692">
        <w:t xml:space="preserve"> and </w:t>
      </w:r>
      <w:r w:rsidRPr="00435692">
        <w:rPr>
          <w:i/>
        </w:rPr>
        <w:t xml:space="preserve">Dendrocalamus </w:t>
      </w:r>
      <w:r w:rsidR="008C4431" w:rsidRPr="008C4431">
        <w:rPr>
          <w:iCs/>
        </w:rPr>
        <w:t>species</w:t>
      </w:r>
      <w:r w:rsidRPr="00435692">
        <w:t>. The ground is mostly bare during the dry season. The first herbs to appear are gingers (</w:t>
      </w:r>
      <w:r w:rsidR="008C4431" w:rsidRPr="00435692">
        <w:t>e.g.,</w:t>
      </w:r>
      <w:r w:rsidRPr="00435692">
        <w:t xml:space="preserve"> </w:t>
      </w:r>
      <w:r w:rsidRPr="00435692">
        <w:rPr>
          <w:i/>
        </w:rPr>
        <w:t xml:space="preserve">Globba </w:t>
      </w:r>
      <w:r w:rsidRPr="00435692">
        <w:t xml:space="preserve">and </w:t>
      </w:r>
      <w:r w:rsidRPr="00435692">
        <w:rPr>
          <w:i/>
          <w:iCs/>
        </w:rPr>
        <w:t>Kaempferia</w:t>
      </w:r>
      <w:r w:rsidRPr="00435692">
        <w:t xml:space="preserve"> </w:t>
      </w:r>
      <w:r w:rsidR="008C4431">
        <w:t xml:space="preserve">species, </w:t>
      </w:r>
      <w:r w:rsidRPr="00435692">
        <w:t>orchids and aroids (e.g.</w:t>
      </w:r>
      <w:r w:rsidR="008C4431">
        <w:t>,</w:t>
      </w:r>
      <w:r w:rsidRPr="00435692">
        <w:t xml:space="preserve"> </w:t>
      </w:r>
      <w:r w:rsidRPr="00435692">
        <w:rPr>
          <w:i/>
          <w:iCs/>
        </w:rPr>
        <w:t>Amorphophallus</w:t>
      </w:r>
      <w:r w:rsidRPr="00435692">
        <w:t xml:space="preserve"> </w:t>
      </w:r>
      <w:r w:rsidR="008C4431">
        <w:t xml:space="preserve">species) which tend to flower </w:t>
      </w:r>
      <w:r w:rsidRPr="00435692">
        <w:t xml:space="preserve">in April before their leaves appear. </w:t>
      </w:r>
      <w:r w:rsidR="008C4431">
        <w:t xml:space="preserve">As the rainy season starts, </w:t>
      </w:r>
      <w:r w:rsidRPr="00435692">
        <w:t>more species appear and flower e.g.</w:t>
      </w:r>
      <w:r w:rsidR="008C4431">
        <w:t>,</w:t>
      </w:r>
      <w:r w:rsidRPr="00435692">
        <w:t xml:space="preserve"> </w:t>
      </w:r>
      <w:r w:rsidRPr="00435692">
        <w:rPr>
          <w:i/>
          <w:iCs/>
        </w:rPr>
        <w:t>Curcuma parviflora, Geodorum recurvum, Habenaria thailandica and Peristylus constrictus</w:t>
      </w:r>
      <w:r w:rsidRPr="00435692">
        <w:t xml:space="preserve">. By about July, </w:t>
      </w:r>
      <w:r w:rsidR="008C4431">
        <w:t xml:space="preserve">ferns and their allies begin to proliferate, such that by </w:t>
      </w:r>
      <w:r w:rsidRPr="00435692">
        <w:t>August, the ground is covered with a diverse herbaceous vegetation, which dies back and later burns with the onset of the following dry season.</w:t>
      </w:r>
    </w:p>
    <w:p w14:paraId="1DA55986" w14:textId="77777777" w:rsidR="00435692" w:rsidRPr="00435692" w:rsidRDefault="00435692" w:rsidP="00435692">
      <w:pPr>
        <w:pStyle w:val="text"/>
        <w:jc w:val="both"/>
        <w:rPr>
          <w:b/>
          <w:lang w:val="en-GB"/>
        </w:rPr>
      </w:pPr>
    </w:p>
    <w:p w14:paraId="6B68229F" w14:textId="04D6C61A" w:rsidR="00435692" w:rsidRPr="00435692" w:rsidRDefault="00EC261F" w:rsidP="00435692">
      <w:pPr>
        <w:pStyle w:val="text"/>
        <w:jc w:val="both"/>
        <w:rPr>
          <w:b/>
          <w:lang w:val="en-GB"/>
        </w:rPr>
      </w:pPr>
      <w:r>
        <w:rPr>
          <w:b/>
          <w:lang w:val="en-GB"/>
        </w:rPr>
        <w:t>Fa</w:t>
      </w:r>
      <w:r w:rsidR="00435692" w:rsidRPr="00435692">
        <w:rPr>
          <w:b/>
          <w:lang w:val="en-GB"/>
        </w:rPr>
        <w:t>ctors limit</w:t>
      </w:r>
      <w:r>
        <w:rPr>
          <w:b/>
          <w:lang w:val="en-GB"/>
        </w:rPr>
        <w:t>ing</w:t>
      </w:r>
      <w:r w:rsidR="00435692" w:rsidRPr="00435692">
        <w:rPr>
          <w:b/>
          <w:lang w:val="en-GB"/>
        </w:rPr>
        <w:t xml:space="preserve"> restoration of </w:t>
      </w:r>
      <w:r>
        <w:rPr>
          <w:b/>
          <w:lang w:val="en-GB"/>
        </w:rPr>
        <w:t>BB-DF</w:t>
      </w:r>
      <w:r w:rsidR="00435692" w:rsidRPr="00435692">
        <w:rPr>
          <w:b/>
          <w:lang w:val="en-GB"/>
        </w:rPr>
        <w:t xml:space="preserve">? </w:t>
      </w:r>
    </w:p>
    <w:p w14:paraId="15052FC4" w14:textId="77777777" w:rsidR="00435692" w:rsidRPr="00435692" w:rsidRDefault="00435692" w:rsidP="00435692">
      <w:pPr>
        <w:pStyle w:val="text"/>
        <w:jc w:val="both"/>
        <w:rPr>
          <w:lang w:val="en-GB"/>
        </w:rPr>
      </w:pPr>
    </w:p>
    <w:p w14:paraId="3E949A3C" w14:textId="77777777" w:rsidR="005E79C3" w:rsidRDefault="00435692" w:rsidP="00EC261F">
      <w:pPr>
        <w:pStyle w:val="text"/>
      </w:pPr>
      <w:r w:rsidRPr="00435692">
        <w:rPr>
          <w:lang w:val="en-GB"/>
        </w:rPr>
        <w:t>Bamboo</w:t>
      </w:r>
      <w:r w:rsidR="006E7F6A">
        <w:rPr>
          <w:lang w:val="en-GB"/>
        </w:rPr>
        <w:t xml:space="preserve">s are </w:t>
      </w:r>
      <w:r w:rsidRPr="00435692">
        <w:rPr>
          <w:lang w:val="en-GB"/>
        </w:rPr>
        <w:t>aggressive competitor</w:t>
      </w:r>
      <w:r w:rsidR="006E7F6A">
        <w:rPr>
          <w:lang w:val="en-GB"/>
        </w:rPr>
        <w:t>s</w:t>
      </w:r>
      <w:r w:rsidRPr="00435692">
        <w:rPr>
          <w:lang w:val="en-GB"/>
        </w:rPr>
        <w:t xml:space="preserve">. </w:t>
      </w:r>
      <w:r w:rsidR="006E7F6A">
        <w:rPr>
          <w:lang w:val="en-GB"/>
        </w:rPr>
        <w:t xml:space="preserve">Their </w:t>
      </w:r>
      <w:r w:rsidRPr="00435692">
        <w:rPr>
          <w:lang w:val="en-GB"/>
        </w:rPr>
        <w:t>dense root system</w:t>
      </w:r>
      <w:r w:rsidR="006E7F6A">
        <w:rPr>
          <w:lang w:val="en-GB"/>
        </w:rPr>
        <w:t>s</w:t>
      </w:r>
      <w:r w:rsidRPr="00435692">
        <w:rPr>
          <w:lang w:val="en-GB"/>
        </w:rPr>
        <w:t xml:space="preserve"> fully exploit the soil and, in the dry season, </w:t>
      </w:r>
      <w:r w:rsidR="006E7F6A">
        <w:rPr>
          <w:lang w:val="en-GB"/>
        </w:rPr>
        <w:t xml:space="preserve">they </w:t>
      </w:r>
      <w:r w:rsidRPr="00435692">
        <w:rPr>
          <w:lang w:val="en-GB"/>
        </w:rPr>
        <w:t xml:space="preserve">smoother nearby tree seedlings with a dense layer of leaf litter. Consequently, trees planted near large bamboo clumps cannot compete and gradually fade away. Therefore, controlling the spread of bamboo is essential for the successful restoration of bamboo-deciduous forest. Luckily bamboo canes and bamboo shoots are useful local products, so local people can usually be encouraged to harvest them and help to give planted trees a better chance to survive. </w:t>
      </w:r>
      <w:r w:rsidR="006E7F6A">
        <w:rPr>
          <w:lang w:val="en-GB"/>
        </w:rPr>
        <w:t xml:space="preserve">Bamboos and smaller grasses also </w:t>
      </w:r>
      <w:r w:rsidRPr="00435692">
        <w:t>constitute a serious fire hazard. Weeding, firebreaks and an effective fire prevention programme are therefore particularly important when restoring this forest type.</w:t>
      </w:r>
    </w:p>
    <w:p w14:paraId="6B3E27D6" w14:textId="77777777" w:rsidR="005E79C3" w:rsidRDefault="005E79C3" w:rsidP="00EC261F">
      <w:pPr>
        <w:pStyle w:val="text"/>
      </w:pPr>
    </w:p>
    <w:p w14:paraId="3E7A93CF" w14:textId="694CF881" w:rsidR="00EC261F" w:rsidRPr="00EC261F" w:rsidRDefault="005E79C3" w:rsidP="00EC261F">
      <w:pPr>
        <w:pStyle w:val="text"/>
        <w:rPr>
          <w:b/>
          <w:bCs w:val="0"/>
          <w:lang w:val="en-GB"/>
        </w:rPr>
      </w:pPr>
      <w:r>
        <w:rPr>
          <w:b/>
          <w:bCs w:val="0"/>
          <w:lang w:val="en-GB"/>
        </w:rPr>
        <w:t>Di</w:t>
      </w:r>
      <w:r w:rsidR="00EC261F" w:rsidRPr="00EC261F">
        <w:rPr>
          <w:b/>
          <w:bCs w:val="0"/>
          <w:lang w:val="en-GB"/>
        </w:rPr>
        <w:t>stinguishing characteristics of deciduous dipterocarp-oak forest (DOF)</w:t>
      </w:r>
    </w:p>
    <w:p w14:paraId="7F854729" w14:textId="77777777" w:rsidR="00EC261F" w:rsidRPr="00EC261F" w:rsidRDefault="00EC261F" w:rsidP="00EC261F">
      <w:pPr>
        <w:pStyle w:val="text"/>
        <w:jc w:val="both"/>
        <w:rPr>
          <w:lang w:val="en-GB"/>
        </w:rPr>
      </w:pPr>
    </w:p>
    <w:p w14:paraId="5638FCB5" w14:textId="13A890E1" w:rsidR="00EC261F" w:rsidRPr="00EC261F" w:rsidRDefault="005E79C3" w:rsidP="000D2D42">
      <w:pPr>
        <w:pStyle w:val="text"/>
        <w:jc w:val="both"/>
        <w:rPr>
          <w:lang w:val="en-GB"/>
        </w:rPr>
      </w:pPr>
      <w:r>
        <w:rPr>
          <w:lang w:val="en-GB"/>
        </w:rPr>
        <w:t>DOF grows i</w:t>
      </w:r>
      <w:r w:rsidR="00EC261F" w:rsidRPr="00EC261F">
        <w:rPr>
          <w:lang w:val="en-GB"/>
        </w:rPr>
        <w:t xml:space="preserve">n very dry or degraded areas, from the lowlands up to about 800-900 m elevation, </w:t>
      </w:r>
      <w:r w:rsidRPr="00EC261F">
        <w:rPr>
          <w:lang w:val="en-GB"/>
        </w:rPr>
        <w:t xml:space="preserve">along dry ridges with little or no top soil, alternating with </w:t>
      </w:r>
      <w:r>
        <w:rPr>
          <w:lang w:val="en-GB"/>
        </w:rPr>
        <w:t xml:space="preserve">BB-DF </w:t>
      </w:r>
      <w:r w:rsidRPr="00EC261F">
        <w:rPr>
          <w:lang w:val="en-GB"/>
        </w:rPr>
        <w:t>in the moister gullies</w:t>
      </w:r>
      <w:r>
        <w:rPr>
          <w:lang w:val="en-GB"/>
        </w:rPr>
        <w:t xml:space="preserve">. </w:t>
      </w:r>
      <w:r w:rsidR="00EC261F" w:rsidRPr="00EC261F">
        <w:rPr>
          <w:lang w:val="en-GB"/>
        </w:rPr>
        <w:t>To recognize this forest type, look for short trees (rarely exceeding 20 m) forming an open or irregular canopy. A ground layer, dominated by grasses and sedges, is characteristic. Woody climbers are rare and the shrub layer consists mainly of the saplings of the common tree species. Large bamboos are absent.</w:t>
      </w:r>
      <w:r>
        <w:rPr>
          <w:lang w:val="en-GB"/>
        </w:rPr>
        <w:t xml:space="preserve"> M</w:t>
      </w:r>
      <w:r w:rsidR="00EC261F" w:rsidRPr="00EC261F">
        <w:rPr>
          <w:lang w:val="en-GB"/>
        </w:rPr>
        <w:t>ore than 80% of tree species are completely deciduous, shedding their leaves in the dry season and flushing green again, usually before the onset of the rainy season. With “only” around 100 tree species, of which 24 are common or abundant, deciduous dipterocarp-oak forest has a relatively low tree species richness compared with the other forest types.</w:t>
      </w:r>
    </w:p>
    <w:p w14:paraId="0DC0C756" w14:textId="0FB51FCD" w:rsidR="00EC261F" w:rsidRPr="00EC261F" w:rsidRDefault="00EC261F" w:rsidP="000D2D42">
      <w:pPr>
        <w:pStyle w:val="text"/>
        <w:jc w:val="both"/>
        <w:rPr>
          <w:lang w:val="en-GB"/>
        </w:rPr>
      </w:pPr>
      <w:r w:rsidRPr="00EC261F">
        <w:rPr>
          <w:lang w:val="en-GB"/>
        </w:rPr>
        <w:lastRenderedPageBreak/>
        <w:t xml:space="preserve">With their huge leaves and massive winged fruits, the dipterocarps are easily recognised and </w:t>
      </w:r>
      <w:r w:rsidR="005E79C3">
        <w:rPr>
          <w:lang w:val="en-GB"/>
        </w:rPr>
        <w:t xml:space="preserve">are </w:t>
      </w:r>
      <w:r w:rsidRPr="00EC261F">
        <w:rPr>
          <w:lang w:val="en-GB"/>
        </w:rPr>
        <w:t>characteristic in this forest type</w:t>
      </w:r>
      <w:r w:rsidR="005E79C3">
        <w:rPr>
          <w:lang w:val="en-GB"/>
        </w:rPr>
        <w:t xml:space="preserve"> (</w:t>
      </w:r>
      <w:r w:rsidRPr="00EC261F">
        <w:rPr>
          <w:i/>
          <w:lang w:val="en-GB"/>
        </w:rPr>
        <w:t>Dipterocarpus tuberculatus</w:t>
      </w:r>
      <w:r w:rsidR="005E79C3">
        <w:rPr>
          <w:lang w:val="en-GB"/>
        </w:rPr>
        <w:t xml:space="preserve">, </w:t>
      </w:r>
      <w:r w:rsidRPr="00EC261F">
        <w:rPr>
          <w:i/>
          <w:lang w:val="en-GB"/>
        </w:rPr>
        <w:t>D. obtusifolius</w:t>
      </w:r>
      <w:r w:rsidRPr="00EC261F">
        <w:rPr>
          <w:lang w:val="en-GB"/>
        </w:rPr>
        <w:t xml:space="preserve"> </w:t>
      </w:r>
      <w:r w:rsidR="00BD21BA">
        <w:rPr>
          <w:lang w:val="en-GB"/>
        </w:rPr>
        <w:t>etc.)</w:t>
      </w:r>
      <w:r w:rsidR="005E79C3">
        <w:rPr>
          <w:lang w:val="en-GB"/>
        </w:rPr>
        <w:t xml:space="preserve"> Other common </w:t>
      </w:r>
      <w:r w:rsidRPr="00EC261F">
        <w:rPr>
          <w:lang w:val="en-GB"/>
        </w:rPr>
        <w:t xml:space="preserve">tree species of the Dipterocarpaceae include </w:t>
      </w:r>
      <w:r w:rsidRPr="00EC261F">
        <w:rPr>
          <w:i/>
          <w:lang w:val="en-GB"/>
        </w:rPr>
        <w:t xml:space="preserve">Shorea </w:t>
      </w:r>
      <w:r w:rsidR="005E79C3" w:rsidRPr="005E79C3">
        <w:rPr>
          <w:iCs/>
          <w:lang w:val="en-GB"/>
        </w:rPr>
        <w:t>and</w:t>
      </w:r>
      <w:r w:rsidR="005E79C3">
        <w:rPr>
          <w:i/>
          <w:lang w:val="en-GB"/>
        </w:rPr>
        <w:t xml:space="preserve"> Hop</w:t>
      </w:r>
      <w:r w:rsidR="00BD21BA">
        <w:rPr>
          <w:i/>
          <w:lang w:val="en-GB"/>
        </w:rPr>
        <w:t xml:space="preserve">ea </w:t>
      </w:r>
      <w:r w:rsidR="00BD21BA">
        <w:rPr>
          <w:lang w:val="en-GB"/>
        </w:rPr>
        <w:t xml:space="preserve">species.  </w:t>
      </w:r>
      <w:r w:rsidRPr="00EC261F">
        <w:rPr>
          <w:lang w:val="en-GB"/>
        </w:rPr>
        <w:t xml:space="preserve">Oaks and chestnuts, members of the family Fagaceae, are the next most easily recognised group of tree species, especially when they are in fruit, </w:t>
      </w:r>
      <w:r w:rsidR="00BD21BA" w:rsidRPr="000D2D42">
        <w:rPr>
          <w:i/>
          <w:iCs/>
          <w:lang w:val="en-GB"/>
        </w:rPr>
        <w:t>Quercus, L</w:t>
      </w:r>
      <w:r w:rsidRPr="00EC261F">
        <w:rPr>
          <w:i/>
          <w:iCs/>
          <w:lang w:val="en-GB"/>
        </w:rPr>
        <w:t xml:space="preserve">ithocarpus </w:t>
      </w:r>
      <w:r w:rsidR="00BD21BA" w:rsidRPr="000D2D42">
        <w:rPr>
          <w:lang w:val="en-GB"/>
        </w:rPr>
        <w:t>and</w:t>
      </w:r>
      <w:r w:rsidR="00BD21BA" w:rsidRPr="000D2D42">
        <w:rPr>
          <w:i/>
          <w:iCs/>
          <w:lang w:val="en-GB"/>
        </w:rPr>
        <w:t xml:space="preserve"> </w:t>
      </w:r>
      <w:r w:rsidRPr="00EC261F">
        <w:rPr>
          <w:i/>
          <w:iCs/>
          <w:lang w:val="en-GB"/>
        </w:rPr>
        <w:t>Castanopsis</w:t>
      </w:r>
      <w:r w:rsidRPr="00EC261F">
        <w:rPr>
          <w:i/>
          <w:lang w:val="en-GB"/>
        </w:rPr>
        <w:t xml:space="preserve"> </w:t>
      </w:r>
      <w:r w:rsidR="00BD21BA" w:rsidRPr="000D2D42">
        <w:rPr>
          <w:iCs/>
          <w:lang w:val="en-GB"/>
        </w:rPr>
        <w:t>spp</w:t>
      </w:r>
      <w:r w:rsidR="00BD21BA">
        <w:rPr>
          <w:i/>
          <w:lang w:val="en-GB"/>
        </w:rPr>
        <w:t xml:space="preserve">. </w:t>
      </w:r>
      <w:r w:rsidRPr="00EC261F">
        <w:rPr>
          <w:lang w:val="en-GB"/>
        </w:rPr>
        <w:t>Where fires are frequent, oaks and chestnuts may be rare or absent, but if such areas are protected from fire from 30 years or more, they can slowly re-establish themselves, provided mature, seed-producing trees survive nearby</w:t>
      </w:r>
      <w:r w:rsidR="00BD21BA">
        <w:rPr>
          <w:lang w:val="en-GB"/>
        </w:rPr>
        <w:t xml:space="preserve">. </w:t>
      </w:r>
      <w:r w:rsidRPr="00EC261F">
        <w:rPr>
          <w:lang w:val="en-GB"/>
        </w:rPr>
        <w:t xml:space="preserve">The small, </w:t>
      </w:r>
      <w:r w:rsidR="000D2D42" w:rsidRPr="00EC261F">
        <w:rPr>
          <w:lang w:val="en-GB"/>
        </w:rPr>
        <w:t>fire-resistant</w:t>
      </w:r>
      <w:r w:rsidRPr="00EC261F">
        <w:rPr>
          <w:lang w:val="en-GB"/>
        </w:rPr>
        <w:t xml:space="preserve"> palm </w:t>
      </w:r>
      <w:r w:rsidRPr="00EC261F">
        <w:rPr>
          <w:i/>
          <w:lang w:val="en-GB"/>
        </w:rPr>
        <w:t>Phoenix</w:t>
      </w:r>
      <w:r w:rsidRPr="00EC261F">
        <w:rPr>
          <w:lang w:val="en-GB"/>
        </w:rPr>
        <w:t xml:space="preserve"> </w:t>
      </w:r>
      <w:r w:rsidRPr="00EC261F">
        <w:rPr>
          <w:i/>
          <w:lang w:val="en-GB"/>
        </w:rPr>
        <w:t>loureiri</w:t>
      </w:r>
      <w:r w:rsidRPr="00EC261F">
        <w:rPr>
          <w:lang w:val="en-GB"/>
        </w:rPr>
        <w:t>, so-called because it sprouts new leaves after fire from a woody stem, is an easily recognized indicator species of this forest type.</w:t>
      </w:r>
      <w:r w:rsidR="000D2D42">
        <w:rPr>
          <w:lang w:val="en-GB"/>
        </w:rPr>
        <w:t xml:space="preserve"> </w:t>
      </w:r>
      <w:r w:rsidRPr="00EC261F">
        <w:rPr>
          <w:lang w:val="en-GB"/>
        </w:rPr>
        <w:t xml:space="preserve">Deciduous dipterocarp-oak forest supports only 14 species of woody climbers, but the deciduous species </w:t>
      </w:r>
      <w:r w:rsidRPr="00EC261F">
        <w:rPr>
          <w:i/>
          <w:lang w:val="en-GB"/>
        </w:rPr>
        <w:t>Spatholobus parviflorus</w:t>
      </w:r>
      <w:r w:rsidR="00BD21BA">
        <w:rPr>
          <w:i/>
          <w:lang w:val="en-GB"/>
        </w:rPr>
        <w:t xml:space="preserve"> </w:t>
      </w:r>
      <w:r w:rsidRPr="00EC261F">
        <w:rPr>
          <w:lang w:val="en-GB"/>
        </w:rPr>
        <w:t xml:space="preserve">and </w:t>
      </w:r>
      <w:r w:rsidRPr="00EC261F">
        <w:rPr>
          <w:i/>
          <w:lang w:val="en-GB"/>
        </w:rPr>
        <w:t>Celastrus paniculatus</w:t>
      </w:r>
      <w:r w:rsidRPr="00EC261F">
        <w:rPr>
          <w:lang w:val="en-GB"/>
        </w:rPr>
        <w:t xml:space="preserve"> </w:t>
      </w:r>
      <w:r w:rsidR="00BD21BA">
        <w:rPr>
          <w:lang w:val="en-GB"/>
        </w:rPr>
        <w:t xml:space="preserve">are characteristic as is the epiphytic vine </w:t>
      </w:r>
      <w:r w:rsidRPr="00EC261F">
        <w:rPr>
          <w:i/>
          <w:lang w:val="en-GB"/>
        </w:rPr>
        <w:t>Dischidia major</w:t>
      </w:r>
      <w:r w:rsidRPr="00EC261F">
        <w:rPr>
          <w:lang w:val="en-GB"/>
        </w:rPr>
        <w:t xml:space="preserve"> (Asclepiadaceae), </w:t>
      </w:r>
      <w:r w:rsidR="000D2D42">
        <w:rPr>
          <w:lang w:val="en-GB"/>
        </w:rPr>
        <w:t xml:space="preserve">which supports ants’ nests in its specialised </w:t>
      </w:r>
      <w:r w:rsidRPr="00EC261F">
        <w:rPr>
          <w:lang w:val="en-GB"/>
        </w:rPr>
        <w:t>bladder-like leaves</w:t>
      </w:r>
      <w:r w:rsidR="000D2D42">
        <w:rPr>
          <w:lang w:val="en-GB"/>
        </w:rPr>
        <w:t xml:space="preserve">. </w:t>
      </w:r>
      <w:r w:rsidRPr="00EC261F">
        <w:rPr>
          <w:lang w:val="en-GB"/>
        </w:rPr>
        <w:t xml:space="preserve">The ground layer is dominated by grasses and sedges which dry out in the hot season providing very combustible fuel materials for fires. Amongst the grasses species of the ginger family (Zingiberaceae) are quite common, including </w:t>
      </w:r>
      <w:r w:rsidRPr="00EC261F">
        <w:rPr>
          <w:i/>
          <w:lang w:val="en-GB"/>
        </w:rPr>
        <w:t>Curcuma</w:t>
      </w:r>
      <w:r w:rsidRPr="00EC261F">
        <w:rPr>
          <w:lang w:val="en-GB"/>
        </w:rPr>
        <w:t xml:space="preserve">, </w:t>
      </w:r>
      <w:r w:rsidRPr="00EC261F">
        <w:rPr>
          <w:i/>
          <w:lang w:val="en-GB"/>
        </w:rPr>
        <w:t>Globba</w:t>
      </w:r>
      <w:r w:rsidRPr="00EC261F">
        <w:rPr>
          <w:lang w:val="en-GB"/>
        </w:rPr>
        <w:t xml:space="preserve"> and </w:t>
      </w:r>
      <w:r w:rsidRPr="00EC261F">
        <w:rPr>
          <w:i/>
          <w:lang w:val="en-GB"/>
        </w:rPr>
        <w:t xml:space="preserve">Kaempferia </w:t>
      </w:r>
      <w:r w:rsidR="000D2D42" w:rsidRPr="000D2D42">
        <w:rPr>
          <w:iCs/>
          <w:lang w:val="en-GB"/>
        </w:rPr>
        <w:t>species</w:t>
      </w:r>
      <w:r w:rsidR="000D2D42">
        <w:rPr>
          <w:i/>
          <w:lang w:val="en-GB"/>
        </w:rPr>
        <w:t xml:space="preserve">. </w:t>
      </w:r>
      <w:r w:rsidRPr="00EC261F">
        <w:rPr>
          <w:lang w:val="en-GB"/>
        </w:rPr>
        <w:t>In burnt areas at the upper elevation</w:t>
      </w:r>
      <w:r w:rsidR="000D2D42">
        <w:rPr>
          <w:lang w:val="en-GB"/>
        </w:rPr>
        <w:t>al</w:t>
      </w:r>
      <w:r w:rsidRPr="00EC261F">
        <w:rPr>
          <w:lang w:val="en-GB"/>
        </w:rPr>
        <w:t xml:space="preserve"> limit of this forest type, pine (</w:t>
      </w:r>
      <w:r w:rsidRPr="00EC261F">
        <w:rPr>
          <w:i/>
          <w:lang w:val="en-GB"/>
        </w:rPr>
        <w:t>Pinus kesiya</w:t>
      </w:r>
      <w:r w:rsidRPr="00EC261F">
        <w:rPr>
          <w:lang w:val="en-GB"/>
        </w:rPr>
        <w:t xml:space="preserve">) sometimes grows amongst the dipterocarps. </w:t>
      </w:r>
    </w:p>
    <w:p w14:paraId="37ABE611" w14:textId="77777777" w:rsidR="00EC261F" w:rsidRPr="00EC261F" w:rsidRDefault="00EC261F" w:rsidP="00EC261F">
      <w:pPr>
        <w:pStyle w:val="text"/>
        <w:jc w:val="both"/>
        <w:rPr>
          <w:lang w:val="en-GB"/>
        </w:rPr>
      </w:pPr>
    </w:p>
    <w:p w14:paraId="58A5DA03" w14:textId="63CE445E" w:rsidR="00EC261F" w:rsidRPr="00EC261F" w:rsidRDefault="00632D84" w:rsidP="00EC261F">
      <w:pPr>
        <w:pStyle w:val="text"/>
        <w:jc w:val="both"/>
        <w:rPr>
          <w:b/>
          <w:lang w:val="en-GB"/>
        </w:rPr>
      </w:pPr>
      <w:r>
        <w:rPr>
          <w:b/>
          <w:lang w:val="en-GB"/>
        </w:rPr>
        <w:t>F</w:t>
      </w:r>
      <w:r w:rsidR="00EC261F" w:rsidRPr="00EC261F">
        <w:rPr>
          <w:b/>
          <w:lang w:val="en-GB"/>
        </w:rPr>
        <w:t>actors limit</w:t>
      </w:r>
      <w:r>
        <w:rPr>
          <w:b/>
          <w:lang w:val="en-GB"/>
        </w:rPr>
        <w:t>ing</w:t>
      </w:r>
      <w:r w:rsidR="00EC261F" w:rsidRPr="00EC261F">
        <w:rPr>
          <w:b/>
          <w:lang w:val="en-GB"/>
        </w:rPr>
        <w:t xml:space="preserve"> restoration of DOF</w:t>
      </w:r>
    </w:p>
    <w:p w14:paraId="6DA99C00" w14:textId="77777777" w:rsidR="00EC261F" w:rsidRPr="00EC261F" w:rsidRDefault="00EC261F" w:rsidP="00EC261F">
      <w:pPr>
        <w:pStyle w:val="text"/>
        <w:jc w:val="both"/>
        <w:rPr>
          <w:b/>
          <w:lang w:val="en-GB"/>
        </w:rPr>
      </w:pPr>
    </w:p>
    <w:p w14:paraId="2A595632" w14:textId="5D956FA6" w:rsidR="00227B0B" w:rsidRDefault="00227B0B" w:rsidP="00CC53E5">
      <w:pPr>
        <w:pStyle w:val="text"/>
        <w:jc w:val="both"/>
        <w:rPr>
          <w:lang w:val="en-GB"/>
        </w:rPr>
      </w:pPr>
      <w:r w:rsidRPr="00227B0B">
        <w:rPr>
          <w:lang w:val="en-GB"/>
        </w:rPr>
        <w:t>Most DOF sites were originally disturbed</w:t>
      </w:r>
      <w:r>
        <w:rPr>
          <w:lang w:val="en-GB"/>
        </w:rPr>
        <w:t xml:space="preserve"> </w:t>
      </w:r>
      <w:r w:rsidRPr="00227B0B">
        <w:rPr>
          <w:lang w:val="en-GB"/>
        </w:rPr>
        <w:t>by logging and have been subsequently degraded by decades of chopping for fire-wood,</w:t>
      </w:r>
      <w:r>
        <w:rPr>
          <w:lang w:val="en-GB"/>
        </w:rPr>
        <w:t xml:space="preserve"> </w:t>
      </w:r>
      <w:r w:rsidRPr="00227B0B">
        <w:rPr>
          <w:lang w:val="en-GB"/>
        </w:rPr>
        <w:t>cattle browsing and frequent burning. The DOF</w:t>
      </w:r>
      <w:r>
        <w:rPr>
          <w:lang w:val="en-GB"/>
        </w:rPr>
        <w:t xml:space="preserve"> </w:t>
      </w:r>
      <w:r w:rsidRPr="00227B0B">
        <w:rPr>
          <w:lang w:val="en-GB"/>
        </w:rPr>
        <w:t>sites that are currently available for restoration,</w:t>
      </w:r>
      <w:r>
        <w:rPr>
          <w:lang w:val="en-GB"/>
        </w:rPr>
        <w:t xml:space="preserve"> </w:t>
      </w:r>
      <w:r w:rsidRPr="00227B0B">
        <w:rPr>
          <w:lang w:val="en-GB"/>
        </w:rPr>
        <w:t>are mostly those with soils too poor to have</w:t>
      </w:r>
      <w:r>
        <w:rPr>
          <w:lang w:val="en-GB"/>
        </w:rPr>
        <w:t xml:space="preserve"> </w:t>
      </w:r>
      <w:r w:rsidRPr="00227B0B">
        <w:rPr>
          <w:lang w:val="en-GB"/>
        </w:rPr>
        <w:t>been completely cleared of trees and cultivated.</w:t>
      </w:r>
      <w:r>
        <w:rPr>
          <w:lang w:val="en-GB"/>
        </w:rPr>
        <w:t xml:space="preserve"> </w:t>
      </w:r>
      <w:r w:rsidRPr="00227B0B">
        <w:rPr>
          <w:lang w:val="en-GB"/>
        </w:rPr>
        <w:t>They often retain some stunted trees or coppicing tree stumps of a few highly resilient</w:t>
      </w:r>
      <w:r>
        <w:rPr>
          <w:lang w:val="en-GB"/>
        </w:rPr>
        <w:t xml:space="preserve"> </w:t>
      </w:r>
      <w:r w:rsidRPr="00227B0B">
        <w:rPr>
          <w:lang w:val="en-GB"/>
        </w:rPr>
        <w:t>(usually wind-dispersed) species. This means</w:t>
      </w:r>
      <w:r>
        <w:rPr>
          <w:lang w:val="en-GB"/>
        </w:rPr>
        <w:t xml:space="preserve"> </w:t>
      </w:r>
      <w:r w:rsidRPr="00227B0B">
        <w:rPr>
          <w:lang w:val="en-GB"/>
        </w:rPr>
        <w:t>that the number of trees planted can be correspondingly reduced (often to as low as 1,250-1,875 per hectare) to compensate for the density of trees or stumps remaining.</w:t>
      </w:r>
      <w:r>
        <w:rPr>
          <w:lang w:val="en-GB"/>
        </w:rPr>
        <w:t xml:space="preserve"> </w:t>
      </w:r>
      <w:r w:rsidRPr="00227B0B">
        <w:rPr>
          <w:lang w:val="en-GB"/>
        </w:rPr>
        <w:t>Restoration usually focusses on enrichment</w:t>
      </w:r>
      <w:r>
        <w:rPr>
          <w:lang w:val="en-GB"/>
        </w:rPr>
        <w:t xml:space="preserve"> </w:t>
      </w:r>
      <w:r w:rsidRPr="00227B0B">
        <w:rPr>
          <w:lang w:val="en-GB"/>
        </w:rPr>
        <w:t>planting, to i) increase the diversity of tree species</w:t>
      </w:r>
      <w:r>
        <w:rPr>
          <w:lang w:val="en-GB"/>
        </w:rPr>
        <w:t xml:space="preserve"> </w:t>
      </w:r>
      <w:r w:rsidRPr="00227B0B">
        <w:rPr>
          <w:lang w:val="en-GB"/>
        </w:rPr>
        <w:t>present; ii) re-introduce fleshy-fruited tree</w:t>
      </w:r>
      <w:r>
        <w:rPr>
          <w:lang w:val="en-GB"/>
        </w:rPr>
        <w:t xml:space="preserve"> </w:t>
      </w:r>
      <w:r w:rsidRPr="00227B0B">
        <w:rPr>
          <w:lang w:val="en-GB"/>
        </w:rPr>
        <w:t>species, attractive to wildlife and iii) improve</w:t>
      </w:r>
      <w:r>
        <w:rPr>
          <w:lang w:val="en-GB"/>
        </w:rPr>
        <w:t xml:space="preserve"> </w:t>
      </w:r>
      <w:r w:rsidRPr="00227B0B">
        <w:rPr>
          <w:lang w:val="en-GB"/>
        </w:rPr>
        <w:t>soil conditions (</w:t>
      </w:r>
      <w:r w:rsidRPr="00227B0B">
        <w:rPr>
          <w:lang w:val="en-GB"/>
        </w:rPr>
        <w:t>e.g.,</w:t>
      </w:r>
      <w:r w:rsidRPr="00227B0B">
        <w:rPr>
          <w:lang w:val="en-GB"/>
        </w:rPr>
        <w:t xml:space="preserve"> by planting legumes).</w:t>
      </w:r>
      <w:r w:rsidR="00632D84">
        <w:rPr>
          <w:lang w:val="en-GB"/>
        </w:rPr>
        <w:t xml:space="preserve"> </w:t>
      </w:r>
      <w:r w:rsidRPr="00227B0B">
        <w:rPr>
          <w:lang w:val="en-GB"/>
        </w:rPr>
        <w:t>In the lowlands, human population density</w:t>
      </w:r>
      <w:r>
        <w:rPr>
          <w:lang w:val="en-GB"/>
        </w:rPr>
        <w:t xml:space="preserve"> </w:t>
      </w:r>
      <w:r w:rsidRPr="00227B0B">
        <w:rPr>
          <w:lang w:val="en-GB"/>
        </w:rPr>
        <w:t>is highest, so conflicts between forest restoration</w:t>
      </w:r>
      <w:r>
        <w:rPr>
          <w:lang w:val="en-GB"/>
        </w:rPr>
        <w:t xml:space="preserve"> </w:t>
      </w:r>
      <w:r w:rsidRPr="00227B0B">
        <w:rPr>
          <w:lang w:val="en-GB"/>
        </w:rPr>
        <w:t>aims and human needs are intense. A high level</w:t>
      </w:r>
      <w:r>
        <w:rPr>
          <w:lang w:val="en-GB"/>
        </w:rPr>
        <w:t xml:space="preserve"> </w:t>
      </w:r>
      <w:r w:rsidRPr="00227B0B">
        <w:rPr>
          <w:lang w:val="en-GB"/>
        </w:rPr>
        <w:t>of commitment from local communities is vital</w:t>
      </w:r>
      <w:r>
        <w:rPr>
          <w:lang w:val="en-GB"/>
        </w:rPr>
        <w:t xml:space="preserve"> </w:t>
      </w:r>
      <w:r w:rsidRPr="00227B0B">
        <w:rPr>
          <w:lang w:val="en-GB"/>
        </w:rPr>
        <w:t>to cease disturbances that will endanger the</w:t>
      </w:r>
      <w:r>
        <w:rPr>
          <w:lang w:val="en-GB"/>
        </w:rPr>
        <w:t xml:space="preserve"> </w:t>
      </w:r>
      <w:r w:rsidRPr="00227B0B">
        <w:rPr>
          <w:lang w:val="en-GB"/>
        </w:rPr>
        <w:t>planted trees. Education and public relations</w:t>
      </w:r>
      <w:r>
        <w:rPr>
          <w:lang w:val="en-GB"/>
        </w:rPr>
        <w:t xml:space="preserve"> </w:t>
      </w:r>
      <w:r w:rsidRPr="00227B0B">
        <w:rPr>
          <w:lang w:val="en-GB"/>
        </w:rPr>
        <w:t>are, therefore, critical for successful restoration.</w:t>
      </w:r>
      <w:r>
        <w:rPr>
          <w:lang w:val="en-GB"/>
        </w:rPr>
        <w:t xml:space="preserve"> </w:t>
      </w:r>
    </w:p>
    <w:p w14:paraId="5077ABD6" w14:textId="77777777" w:rsidR="00227B0B" w:rsidRDefault="00227B0B" w:rsidP="00CC53E5">
      <w:pPr>
        <w:pStyle w:val="text"/>
        <w:jc w:val="both"/>
        <w:rPr>
          <w:lang w:val="en-GB"/>
        </w:rPr>
      </w:pPr>
    </w:p>
    <w:p w14:paraId="00E0326B" w14:textId="77777777" w:rsidR="00FC029F" w:rsidRDefault="00227B0B" w:rsidP="00FC029F">
      <w:pPr>
        <w:pStyle w:val="text"/>
        <w:jc w:val="both"/>
        <w:rPr>
          <w:lang w:val="en-GB"/>
        </w:rPr>
      </w:pPr>
      <w:r w:rsidRPr="00227B0B">
        <w:rPr>
          <w:lang w:val="en-GB"/>
        </w:rPr>
        <w:t>Dried grasses and leaf litter provide ideal</w:t>
      </w:r>
      <w:r>
        <w:rPr>
          <w:lang w:val="en-GB"/>
        </w:rPr>
        <w:t xml:space="preserve"> </w:t>
      </w:r>
      <w:r w:rsidRPr="00227B0B">
        <w:rPr>
          <w:lang w:val="en-GB"/>
        </w:rPr>
        <w:t>fuel for fire. Therefore, fire prevention measures</w:t>
      </w:r>
      <w:r>
        <w:rPr>
          <w:lang w:val="en-GB"/>
        </w:rPr>
        <w:t xml:space="preserve"> </w:t>
      </w:r>
      <w:r w:rsidRPr="00227B0B">
        <w:rPr>
          <w:lang w:val="en-GB"/>
        </w:rPr>
        <w:t>are particularly important at DOF sites. Soil</w:t>
      </w:r>
      <w:r>
        <w:rPr>
          <w:lang w:val="en-GB"/>
        </w:rPr>
        <w:t xml:space="preserve"> </w:t>
      </w:r>
      <w:r w:rsidRPr="00227B0B">
        <w:rPr>
          <w:lang w:val="en-GB"/>
        </w:rPr>
        <w:t>conditions are very poor, with highly eroded,</w:t>
      </w:r>
      <w:r>
        <w:rPr>
          <w:lang w:val="en-GB"/>
        </w:rPr>
        <w:t xml:space="preserve"> </w:t>
      </w:r>
      <w:r w:rsidRPr="00227B0B">
        <w:rPr>
          <w:lang w:val="en-GB"/>
        </w:rPr>
        <w:t>lateritic soils, with impeded drainage and low</w:t>
      </w:r>
      <w:r>
        <w:rPr>
          <w:lang w:val="en-GB"/>
        </w:rPr>
        <w:t xml:space="preserve"> </w:t>
      </w:r>
      <w:r w:rsidRPr="00227B0B">
        <w:rPr>
          <w:lang w:val="en-GB"/>
        </w:rPr>
        <w:t>nutrient levels. Digging holes for tree planting</w:t>
      </w:r>
      <w:r>
        <w:rPr>
          <w:lang w:val="en-GB"/>
        </w:rPr>
        <w:t xml:space="preserve"> </w:t>
      </w:r>
      <w:r w:rsidRPr="00227B0B">
        <w:rPr>
          <w:lang w:val="en-GB"/>
        </w:rPr>
        <w:t>in such soils is very hard work, so the labour</w:t>
      </w:r>
      <w:r>
        <w:rPr>
          <w:lang w:val="en-GB"/>
        </w:rPr>
        <w:t xml:space="preserve"> </w:t>
      </w:r>
      <w:r w:rsidRPr="00227B0B">
        <w:rPr>
          <w:lang w:val="en-GB"/>
        </w:rPr>
        <w:t>costs for tree planting can be high. In the dry</w:t>
      </w:r>
      <w:r>
        <w:rPr>
          <w:lang w:val="en-GB"/>
        </w:rPr>
        <w:t xml:space="preserve"> </w:t>
      </w:r>
      <w:r w:rsidRPr="00227B0B">
        <w:rPr>
          <w:lang w:val="en-GB"/>
        </w:rPr>
        <w:t>season, the upper soil layers quickly dry out,</w:t>
      </w:r>
      <w:r>
        <w:rPr>
          <w:lang w:val="en-GB"/>
        </w:rPr>
        <w:t xml:space="preserve"> </w:t>
      </w:r>
      <w:r w:rsidRPr="00227B0B">
        <w:rPr>
          <w:lang w:val="en-GB"/>
        </w:rPr>
        <w:t>whilst in the rainy season, the soil becomes</w:t>
      </w:r>
      <w:r>
        <w:rPr>
          <w:lang w:val="en-GB"/>
        </w:rPr>
        <w:t xml:space="preserve"> </w:t>
      </w:r>
      <w:r w:rsidRPr="00227B0B">
        <w:rPr>
          <w:lang w:val="en-GB"/>
        </w:rPr>
        <w:t xml:space="preserve">waterlogged due to poor drainage. This suffocates tree roots, killing the planted trees. Applying mulch </w:t>
      </w:r>
      <w:r w:rsidR="00FC029F">
        <w:rPr>
          <w:lang w:val="en-GB"/>
        </w:rPr>
        <w:t xml:space="preserve">or </w:t>
      </w:r>
      <w:r w:rsidRPr="00227B0B">
        <w:rPr>
          <w:lang w:val="en-GB"/>
        </w:rPr>
        <w:t>using polymer gels, when planting</w:t>
      </w:r>
      <w:r>
        <w:rPr>
          <w:lang w:val="en-GB"/>
        </w:rPr>
        <w:t xml:space="preserve"> </w:t>
      </w:r>
      <w:r w:rsidRPr="00227B0B">
        <w:rPr>
          <w:lang w:val="en-GB"/>
        </w:rPr>
        <w:t>trees, can help reduce immediate post-planting</w:t>
      </w:r>
      <w:r>
        <w:rPr>
          <w:lang w:val="en-GB"/>
        </w:rPr>
        <w:t xml:space="preserve"> </w:t>
      </w:r>
      <w:r w:rsidRPr="00227B0B">
        <w:rPr>
          <w:lang w:val="en-GB"/>
        </w:rPr>
        <w:t>mortality. Watering the trees immediately after</w:t>
      </w:r>
      <w:r>
        <w:rPr>
          <w:lang w:val="en-GB"/>
        </w:rPr>
        <w:t xml:space="preserve"> </w:t>
      </w:r>
      <w:r w:rsidRPr="00227B0B">
        <w:rPr>
          <w:lang w:val="en-GB"/>
        </w:rPr>
        <w:t>planting can also help increase survival of</w:t>
      </w:r>
      <w:r>
        <w:rPr>
          <w:lang w:val="en-GB"/>
        </w:rPr>
        <w:t xml:space="preserve"> </w:t>
      </w:r>
      <w:r w:rsidRPr="00227B0B">
        <w:rPr>
          <w:lang w:val="en-GB"/>
        </w:rPr>
        <w:t>planted trees. Hire a water tanker if the site is</w:t>
      </w:r>
      <w:r>
        <w:rPr>
          <w:lang w:val="en-GB"/>
        </w:rPr>
        <w:t xml:space="preserve"> </w:t>
      </w:r>
      <w:r w:rsidRPr="00227B0B">
        <w:rPr>
          <w:lang w:val="en-GB"/>
        </w:rPr>
        <w:t>accessible by road. Frequent fertilizer application</w:t>
      </w:r>
      <w:r>
        <w:rPr>
          <w:lang w:val="en-GB"/>
        </w:rPr>
        <w:t xml:space="preserve"> </w:t>
      </w:r>
      <w:r w:rsidRPr="00227B0B">
        <w:rPr>
          <w:lang w:val="en-GB"/>
        </w:rPr>
        <w:t>is mandatory and soil amelioration measures</w:t>
      </w:r>
      <w:r>
        <w:rPr>
          <w:lang w:val="en-GB"/>
        </w:rPr>
        <w:t xml:space="preserve"> </w:t>
      </w:r>
      <w:r w:rsidRPr="00227B0B">
        <w:rPr>
          <w:lang w:val="en-GB"/>
        </w:rPr>
        <w:t xml:space="preserve">before planting, </w:t>
      </w:r>
      <w:r w:rsidR="00FC029F" w:rsidRPr="00227B0B">
        <w:rPr>
          <w:lang w:val="en-GB"/>
        </w:rPr>
        <w:t>e.g.,</w:t>
      </w:r>
      <w:r w:rsidRPr="00227B0B">
        <w:rPr>
          <w:lang w:val="en-GB"/>
        </w:rPr>
        <w:t xml:space="preserve"> green manure, should be</w:t>
      </w:r>
      <w:r>
        <w:rPr>
          <w:lang w:val="en-GB"/>
        </w:rPr>
        <w:t xml:space="preserve"> </w:t>
      </w:r>
      <w:r w:rsidRPr="00227B0B">
        <w:rPr>
          <w:lang w:val="en-GB"/>
        </w:rPr>
        <w:t>considered.</w:t>
      </w:r>
    </w:p>
    <w:p w14:paraId="305C4E19" w14:textId="77777777" w:rsidR="00632D84" w:rsidRDefault="00632D84">
      <w:pPr>
        <w:rPr>
          <w:rFonts w:ascii="Calibri" w:eastAsia="Times New Roman" w:hAnsi="Calibri" w:cs="Calibri"/>
          <w:b/>
          <w:color w:val="000000"/>
          <w:szCs w:val="32"/>
          <w:lang w:val="en-GB" w:bidi="th-TH"/>
        </w:rPr>
      </w:pPr>
      <w:r>
        <w:rPr>
          <w:b/>
          <w:bCs/>
          <w:lang w:val="en-GB"/>
        </w:rPr>
        <w:br w:type="page"/>
      </w:r>
    </w:p>
    <w:p w14:paraId="109A4582" w14:textId="25BB67AF" w:rsidR="00FC029F" w:rsidRPr="00FC029F" w:rsidRDefault="00FC029F" w:rsidP="00FC029F">
      <w:pPr>
        <w:pStyle w:val="text"/>
        <w:jc w:val="both"/>
        <w:rPr>
          <w:b/>
          <w:bCs w:val="0"/>
          <w:lang w:val="en-GB"/>
        </w:rPr>
      </w:pPr>
      <w:r w:rsidRPr="00FC029F">
        <w:rPr>
          <w:b/>
          <w:bCs w:val="0"/>
          <w:lang w:val="en-GB"/>
        </w:rPr>
        <w:lastRenderedPageBreak/>
        <w:t>Di</w:t>
      </w:r>
      <w:r w:rsidRPr="00FC029F">
        <w:rPr>
          <w:b/>
          <w:bCs w:val="0"/>
          <w:lang w:val="en-GB"/>
        </w:rPr>
        <w:t>stinguishing characteristics of mixed evergreen-deciduous forest (MXF)</w:t>
      </w:r>
    </w:p>
    <w:p w14:paraId="24509E7D" w14:textId="77777777" w:rsidR="00FC029F" w:rsidRDefault="00FC029F" w:rsidP="00FC029F">
      <w:pPr>
        <w:pStyle w:val="text"/>
        <w:jc w:val="both"/>
        <w:rPr>
          <w:b/>
          <w:lang w:val="en-GB"/>
        </w:rPr>
      </w:pPr>
    </w:p>
    <w:p w14:paraId="6C9AE0BD" w14:textId="0D80505E" w:rsidR="00FC029F" w:rsidRDefault="00FC029F" w:rsidP="00632D84">
      <w:pPr>
        <w:pStyle w:val="text"/>
        <w:jc w:val="both"/>
        <w:rPr>
          <w:lang w:val="en-GB"/>
        </w:rPr>
      </w:pPr>
      <w:r w:rsidRPr="00FC029F">
        <w:rPr>
          <w:lang w:val="en-GB"/>
        </w:rPr>
        <w:t>In a narrow band at mid-elevations (about 800-1,000 m elevation or from 600 m in permanent stream valleys) a transitional zone between evergreen and deciduous forest types occurs. Mixed evergreen-deciduous forest consists of a diverse community of tree species from both evergreen and deciduous forest types, but it also supports many species, which do not occur in any of the other forest types. In general, canopy height varies from 20 to 30 m but emergent trees, exceeding 30 m, are common. Canopy cover is usually complete, though less dense than in evergreen forest. Woody climbers are a major feature. Epiphytes are common. Bamboos are present, but are less prevalent than in BB-DF. There is usually a dense ground layer of herbs and tree seedlings. Grasses rarely dominate the ground layer, except where fire has occurred.</w:t>
      </w:r>
    </w:p>
    <w:p w14:paraId="0E97E4CB" w14:textId="77777777" w:rsidR="00FC029F" w:rsidRPr="00FC029F" w:rsidRDefault="00FC029F" w:rsidP="00632D84">
      <w:pPr>
        <w:pStyle w:val="text"/>
        <w:jc w:val="both"/>
        <w:rPr>
          <w:lang w:val="en-GB"/>
        </w:rPr>
      </w:pPr>
    </w:p>
    <w:p w14:paraId="0CAC9D70" w14:textId="5D0B4B93" w:rsidR="00FC029F" w:rsidRPr="00FC029F" w:rsidRDefault="00FC029F" w:rsidP="00632D84">
      <w:pPr>
        <w:jc w:val="both"/>
        <w:rPr>
          <w:bCs/>
          <w:lang w:val="en-GB"/>
        </w:rPr>
      </w:pPr>
      <w:r>
        <w:rPr>
          <w:bCs/>
          <w:lang w:val="en-GB"/>
        </w:rPr>
        <w:t xml:space="preserve">More than 200 tree species grow in </w:t>
      </w:r>
      <w:r w:rsidRPr="00FC029F">
        <w:rPr>
          <w:bCs/>
          <w:lang w:val="en-GB"/>
        </w:rPr>
        <w:t xml:space="preserve">MXF, of which only about 43 % are deciduous. There are strong similarities between the tree floras of MXF and BB-DF. Of the 38 tree species that are common or abundant in the former, 21 (55 %) are shared with the latter. </w:t>
      </w:r>
    </w:p>
    <w:p w14:paraId="55207F05" w14:textId="56C78DE6" w:rsidR="00FC029F" w:rsidRPr="00FC029F" w:rsidRDefault="00FC029F" w:rsidP="00632D84">
      <w:pPr>
        <w:jc w:val="both"/>
        <w:rPr>
          <w:bCs/>
          <w:lang w:val="en-GB"/>
        </w:rPr>
      </w:pPr>
      <w:r w:rsidRPr="00FC029F">
        <w:rPr>
          <w:bCs/>
          <w:lang w:val="en-GB"/>
        </w:rPr>
        <w:t xml:space="preserve">The most easily recognized evergreen canopy tree species, characteristic of this forest type, are the tall, emergent, evergreen, dipterocarps: </w:t>
      </w:r>
      <w:r w:rsidRPr="00FC029F">
        <w:rPr>
          <w:bCs/>
          <w:i/>
          <w:lang w:val="en-GB"/>
        </w:rPr>
        <w:t>Dipterocarpus costatus</w:t>
      </w:r>
      <w:r w:rsidRPr="00FC029F">
        <w:rPr>
          <w:bCs/>
          <w:lang w:val="en-GB"/>
        </w:rPr>
        <w:t xml:space="preserve"> and </w:t>
      </w:r>
      <w:r w:rsidRPr="00FC029F">
        <w:rPr>
          <w:bCs/>
          <w:i/>
          <w:lang w:val="en-GB"/>
        </w:rPr>
        <w:t>D. turbinatus</w:t>
      </w:r>
      <w:r w:rsidRPr="00FC029F">
        <w:rPr>
          <w:bCs/>
          <w:lang w:val="en-GB"/>
        </w:rPr>
        <w:t>, but these trees appear very different to the large-leaved dipterocarps of DOF. With their massive grey trunks, small leaves and dense, broad crowns they resemble giant sticks of broccoli.</w:t>
      </w:r>
    </w:p>
    <w:p w14:paraId="225E9CAF" w14:textId="706C6B2C" w:rsidR="00FC029F" w:rsidRDefault="00FC029F" w:rsidP="00632D84">
      <w:pPr>
        <w:jc w:val="both"/>
        <w:rPr>
          <w:lang w:val="en-GB"/>
        </w:rPr>
      </w:pPr>
      <w:r w:rsidRPr="00FC029F">
        <w:rPr>
          <w:bCs/>
          <w:lang w:val="en-GB"/>
        </w:rPr>
        <w:t>Other tree species common in this habitat include</w:t>
      </w:r>
      <w:r w:rsidRPr="00FC029F">
        <w:rPr>
          <w:bCs/>
          <w:i/>
          <w:lang w:val="en-GB"/>
        </w:rPr>
        <w:t xml:space="preserve"> Duabanga</w:t>
      </w:r>
      <w:r w:rsidRPr="00FC029F">
        <w:rPr>
          <w:bCs/>
          <w:lang w:val="en-GB"/>
        </w:rPr>
        <w:t xml:space="preserve"> </w:t>
      </w:r>
      <w:r w:rsidRPr="00FC029F">
        <w:rPr>
          <w:bCs/>
          <w:i/>
          <w:lang w:val="en-GB"/>
        </w:rPr>
        <w:t>grandiflora</w:t>
      </w:r>
      <w:r w:rsidRPr="00FC029F">
        <w:rPr>
          <w:bCs/>
          <w:lang w:val="en-GB"/>
        </w:rPr>
        <w:t xml:space="preserve">, </w:t>
      </w:r>
      <w:r w:rsidRPr="00FC029F">
        <w:rPr>
          <w:bCs/>
          <w:i/>
          <w:lang w:val="en-GB"/>
        </w:rPr>
        <w:t>Irvingia</w:t>
      </w:r>
      <w:r w:rsidRPr="00FC029F">
        <w:rPr>
          <w:bCs/>
          <w:lang w:val="en-GB"/>
        </w:rPr>
        <w:t xml:space="preserve"> </w:t>
      </w:r>
      <w:r w:rsidRPr="00FC029F">
        <w:rPr>
          <w:bCs/>
          <w:i/>
          <w:lang w:val="en-GB"/>
        </w:rPr>
        <w:t>malayana</w:t>
      </w:r>
      <w:r w:rsidRPr="00FC029F">
        <w:rPr>
          <w:bCs/>
          <w:lang w:val="en-GB"/>
        </w:rPr>
        <w:t xml:space="preserve">, </w:t>
      </w:r>
      <w:r w:rsidRPr="00FC029F">
        <w:rPr>
          <w:bCs/>
          <w:i/>
          <w:lang w:val="en-GB"/>
        </w:rPr>
        <w:t>Mangifera caloneura</w:t>
      </w:r>
      <w:r w:rsidRPr="00FC029F">
        <w:rPr>
          <w:bCs/>
          <w:lang w:val="en-GB"/>
        </w:rPr>
        <w:t xml:space="preserve"> and </w:t>
      </w:r>
      <w:r w:rsidRPr="00FC029F">
        <w:rPr>
          <w:bCs/>
          <w:i/>
          <w:lang w:val="en-GB"/>
        </w:rPr>
        <w:t>Eugenia albiflora</w:t>
      </w:r>
      <w:r w:rsidRPr="00FC029F">
        <w:rPr>
          <w:bCs/>
          <w:lang w:val="en-GB"/>
        </w:rPr>
        <w:t xml:space="preserve">. Common deciduous canopy trees </w:t>
      </w:r>
      <w:r w:rsidR="004041B8" w:rsidRPr="00FC029F">
        <w:rPr>
          <w:bCs/>
          <w:lang w:val="en-GB"/>
        </w:rPr>
        <w:t xml:space="preserve">include </w:t>
      </w:r>
      <w:r w:rsidR="004041B8" w:rsidRPr="004041B8">
        <w:rPr>
          <w:bCs/>
          <w:i/>
          <w:iCs/>
          <w:lang w:val="en-GB"/>
        </w:rPr>
        <w:t>Lagerstroemia</w:t>
      </w:r>
      <w:r w:rsidRPr="00FC029F">
        <w:rPr>
          <w:bCs/>
          <w:i/>
          <w:lang w:val="en-GB"/>
        </w:rPr>
        <w:t xml:space="preserve"> cochinchinensis</w:t>
      </w:r>
      <w:r w:rsidRPr="00FC029F">
        <w:rPr>
          <w:bCs/>
          <w:lang w:val="en-GB"/>
        </w:rPr>
        <w:t xml:space="preserve"> and </w:t>
      </w:r>
      <w:r w:rsidRPr="00FC029F">
        <w:rPr>
          <w:bCs/>
          <w:i/>
          <w:lang w:val="en-GB"/>
        </w:rPr>
        <w:t>L. tomentosa</w:t>
      </w:r>
      <w:r w:rsidRPr="00FC029F">
        <w:rPr>
          <w:bCs/>
          <w:lang w:val="en-GB"/>
        </w:rPr>
        <w:t xml:space="preserve">, </w:t>
      </w:r>
      <w:r w:rsidRPr="00FC029F">
        <w:rPr>
          <w:bCs/>
          <w:i/>
          <w:lang w:val="en-GB"/>
        </w:rPr>
        <w:t>Spondias</w:t>
      </w:r>
      <w:r w:rsidRPr="00FC029F">
        <w:rPr>
          <w:bCs/>
          <w:lang w:val="en-GB"/>
        </w:rPr>
        <w:t xml:space="preserve"> </w:t>
      </w:r>
      <w:r w:rsidRPr="00FC029F">
        <w:rPr>
          <w:bCs/>
          <w:i/>
          <w:lang w:val="en-GB"/>
        </w:rPr>
        <w:t>pinnata</w:t>
      </w:r>
      <w:r w:rsidRPr="00FC029F">
        <w:rPr>
          <w:bCs/>
          <w:lang w:val="en-GB"/>
        </w:rPr>
        <w:t xml:space="preserve">, </w:t>
      </w:r>
      <w:r w:rsidRPr="00FC029F">
        <w:rPr>
          <w:bCs/>
          <w:i/>
          <w:lang w:val="en-GB"/>
        </w:rPr>
        <w:t>Terminalia mucronata</w:t>
      </w:r>
      <w:r w:rsidRPr="00FC029F">
        <w:rPr>
          <w:bCs/>
          <w:lang w:val="en-GB"/>
        </w:rPr>
        <w:t xml:space="preserve"> and </w:t>
      </w:r>
      <w:r w:rsidRPr="00FC029F">
        <w:rPr>
          <w:bCs/>
          <w:i/>
          <w:lang w:val="en-GB"/>
        </w:rPr>
        <w:t>Engelhardia serrata</w:t>
      </w:r>
      <w:r w:rsidRPr="00FC029F">
        <w:rPr>
          <w:bCs/>
          <w:lang w:val="en-GB"/>
        </w:rPr>
        <w:t xml:space="preserve">. </w:t>
      </w:r>
      <w:r w:rsidR="004041B8">
        <w:rPr>
          <w:bCs/>
          <w:lang w:val="en-GB"/>
        </w:rPr>
        <w:t>M</w:t>
      </w:r>
      <w:r w:rsidRPr="00FC029F">
        <w:rPr>
          <w:lang w:val="en-GB"/>
        </w:rPr>
        <w:t xml:space="preserve">ore than 60 species of woody climbers have been recorded in MXF, including </w:t>
      </w:r>
      <w:r w:rsidRPr="00FC029F">
        <w:rPr>
          <w:i/>
          <w:lang w:val="en-GB"/>
        </w:rPr>
        <w:t>Combretum</w:t>
      </w:r>
      <w:r w:rsidR="004041B8">
        <w:rPr>
          <w:i/>
          <w:lang w:val="en-GB"/>
        </w:rPr>
        <w:t>,</w:t>
      </w:r>
      <w:r w:rsidRPr="00FC029F">
        <w:rPr>
          <w:i/>
          <w:lang w:val="en-GB"/>
        </w:rPr>
        <w:t xml:space="preserve"> Ventilago</w:t>
      </w:r>
      <w:r w:rsidR="004041B8">
        <w:rPr>
          <w:i/>
          <w:lang w:val="en-GB"/>
        </w:rPr>
        <w:t>,</w:t>
      </w:r>
      <w:r w:rsidRPr="00FC029F">
        <w:rPr>
          <w:i/>
          <w:lang w:val="en-GB"/>
        </w:rPr>
        <w:t xml:space="preserve"> </w:t>
      </w:r>
      <w:r w:rsidR="004041B8" w:rsidRPr="004041B8">
        <w:rPr>
          <w:iCs/>
          <w:lang w:val="en-GB"/>
        </w:rPr>
        <w:t>and</w:t>
      </w:r>
      <w:r w:rsidR="004041B8">
        <w:rPr>
          <w:i/>
          <w:lang w:val="en-GB"/>
        </w:rPr>
        <w:t xml:space="preserve"> </w:t>
      </w:r>
      <w:r w:rsidRPr="00FC029F">
        <w:rPr>
          <w:i/>
          <w:lang w:val="en-GB"/>
        </w:rPr>
        <w:t xml:space="preserve">Tetrastigma </w:t>
      </w:r>
      <w:r w:rsidR="004041B8" w:rsidRPr="004041B8">
        <w:rPr>
          <w:iCs/>
          <w:lang w:val="en-GB"/>
        </w:rPr>
        <w:t>species.</w:t>
      </w:r>
      <w:r w:rsidR="004041B8">
        <w:rPr>
          <w:iCs/>
          <w:lang w:val="en-GB"/>
        </w:rPr>
        <w:t xml:space="preserve"> Epiphytes are also diverse, including fig trees, </w:t>
      </w:r>
      <w:r w:rsidRPr="00FC029F">
        <w:rPr>
          <w:lang w:val="en-GB"/>
        </w:rPr>
        <w:t>orchids</w:t>
      </w:r>
      <w:r w:rsidR="004041B8">
        <w:rPr>
          <w:lang w:val="en-GB"/>
        </w:rPr>
        <w:t xml:space="preserve">, </w:t>
      </w:r>
      <w:r w:rsidRPr="00FC029F">
        <w:rPr>
          <w:lang w:val="en-GB"/>
        </w:rPr>
        <w:t>ferns</w:t>
      </w:r>
      <w:r w:rsidR="004041B8">
        <w:rPr>
          <w:lang w:val="en-GB"/>
        </w:rPr>
        <w:t xml:space="preserve">, </w:t>
      </w:r>
      <w:r w:rsidRPr="00FC029F">
        <w:rPr>
          <w:lang w:val="en-GB"/>
        </w:rPr>
        <w:t>Gesneriaceae and Loranthaceae</w:t>
      </w:r>
      <w:r w:rsidR="004041B8">
        <w:rPr>
          <w:lang w:val="en-GB"/>
        </w:rPr>
        <w:t xml:space="preserve">. </w:t>
      </w:r>
      <w:r w:rsidRPr="00FC029F">
        <w:rPr>
          <w:lang w:val="en-GB"/>
        </w:rPr>
        <w:t xml:space="preserve">The ground flora is </w:t>
      </w:r>
      <w:r w:rsidR="004041B8">
        <w:rPr>
          <w:lang w:val="en-GB"/>
        </w:rPr>
        <w:t xml:space="preserve">also </w:t>
      </w:r>
      <w:r w:rsidRPr="00FC029F">
        <w:rPr>
          <w:lang w:val="en-GB"/>
        </w:rPr>
        <w:t xml:space="preserve">diverse and includes at least 278 herb species as well as seedlings and saplings of the trees and shrubs. </w:t>
      </w:r>
    </w:p>
    <w:p w14:paraId="2F1660D0" w14:textId="23C8A77E" w:rsidR="0021574F" w:rsidRDefault="00632D84" w:rsidP="0021574F">
      <w:pPr>
        <w:pStyle w:val="text"/>
        <w:jc w:val="both"/>
        <w:rPr>
          <w:b/>
          <w:lang w:val="en-GB"/>
        </w:rPr>
      </w:pPr>
      <w:r>
        <w:rPr>
          <w:b/>
          <w:lang w:val="en-GB"/>
        </w:rPr>
        <w:t>F</w:t>
      </w:r>
      <w:r w:rsidR="0021574F" w:rsidRPr="00EC261F">
        <w:rPr>
          <w:b/>
          <w:lang w:val="en-GB"/>
        </w:rPr>
        <w:t>actors limit</w:t>
      </w:r>
      <w:r>
        <w:rPr>
          <w:b/>
          <w:lang w:val="en-GB"/>
        </w:rPr>
        <w:t>ing</w:t>
      </w:r>
      <w:r w:rsidR="0021574F" w:rsidRPr="00EC261F">
        <w:rPr>
          <w:b/>
          <w:lang w:val="en-GB"/>
        </w:rPr>
        <w:t xml:space="preserve"> restoration of </w:t>
      </w:r>
      <w:r w:rsidR="0021574F">
        <w:rPr>
          <w:b/>
          <w:lang w:val="en-GB"/>
        </w:rPr>
        <w:t>MXF</w:t>
      </w:r>
    </w:p>
    <w:p w14:paraId="0369CEF8" w14:textId="77777777" w:rsidR="0021574F" w:rsidRPr="00EC261F" w:rsidRDefault="0021574F" w:rsidP="0021574F">
      <w:pPr>
        <w:pStyle w:val="text"/>
        <w:jc w:val="both"/>
        <w:rPr>
          <w:b/>
          <w:lang w:val="en-GB"/>
        </w:rPr>
      </w:pPr>
    </w:p>
    <w:p w14:paraId="0A586FC6" w14:textId="127013A0" w:rsidR="0021574F" w:rsidRDefault="0021574F" w:rsidP="0021574F">
      <w:pPr>
        <w:jc w:val="both"/>
        <w:rPr>
          <w:bCs/>
          <w:lang w:val="en-GB"/>
        </w:rPr>
      </w:pPr>
      <w:r w:rsidRPr="0021574F">
        <w:rPr>
          <w:bCs/>
          <w:lang w:val="en-GB"/>
        </w:rPr>
        <w:t>MXF sites are often located on steep slopes,</w:t>
      </w:r>
      <w:r w:rsidRPr="0021574F">
        <w:rPr>
          <w:bCs/>
          <w:lang w:val="en-GB"/>
        </w:rPr>
        <w:t xml:space="preserve"> </w:t>
      </w:r>
      <w:r w:rsidRPr="0021574F">
        <w:rPr>
          <w:bCs/>
          <w:lang w:val="en-GB"/>
        </w:rPr>
        <w:t>so access to them can present problems. As</w:t>
      </w:r>
      <w:r w:rsidRPr="0021574F">
        <w:rPr>
          <w:bCs/>
          <w:lang w:val="en-GB"/>
        </w:rPr>
        <w:t xml:space="preserve"> </w:t>
      </w:r>
      <w:r w:rsidRPr="0021574F">
        <w:rPr>
          <w:bCs/>
          <w:lang w:val="en-GB"/>
        </w:rPr>
        <w:t>with BB-DF, large bamboos can inhibit growth</w:t>
      </w:r>
      <w:r w:rsidRPr="0021574F">
        <w:rPr>
          <w:bCs/>
          <w:lang w:val="en-GB"/>
        </w:rPr>
        <w:t xml:space="preserve"> </w:t>
      </w:r>
      <w:r w:rsidRPr="0021574F">
        <w:rPr>
          <w:bCs/>
          <w:lang w:val="en-GB"/>
        </w:rPr>
        <w:t>and survival of planted trees, so some control</w:t>
      </w:r>
      <w:r w:rsidRPr="0021574F">
        <w:rPr>
          <w:bCs/>
          <w:lang w:val="en-GB"/>
        </w:rPr>
        <w:t xml:space="preserve"> </w:t>
      </w:r>
      <w:r w:rsidRPr="0021574F">
        <w:rPr>
          <w:bCs/>
          <w:lang w:val="en-GB"/>
        </w:rPr>
        <w:t>of them may be necessary to allow tree establishment. Most MXF sites are near permanent</w:t>
      </w:r>
      <w:r w:rsidRPr="0021574F">
        <w:rPr>
          <w:bCs/>
          <w:lang w:val="en-GB"/>
        </w:rPr>
        <w:t xml:space="preserve"> </w:t>
      </w:r>
      <w:r w:rsidRPr="0021574F">
        <w:rPr>
          <w:bCs/>
          <w:lang w:val="en-GB"/>
        </w:rPr>
        <w:t>streams, so watering trees after planting is usually</w:t>
      </w:r>
      <w:r w:rsidRPr="0021574F">
        <w:rPr>
          <w:bCs/>
          <w:lang w:val="en-GB"/>
        </w:rPr>
        <w:t xml:space="preserve"> </w:t>
      </w:r>
      <w:r w:rsidRPr="0021574F">
        <w:rPr>
          <w:bCs/>
          <w:lang w:val="en-GB"/>
        </w:rPr>
        <w:t>feasible. The large dipterocarps, characteristic</w:t>
      </w:r>
      <w:r w:rsidRPr="0021574F">
        <w:rPr>
          <w:bCs/>
          <w:lang w:val="en-GB"/>
        </w:rPr>
        <w:t xml:space="preserve"> </w:t>
      </w:r>
      <w:r w:rsidRPr="0021574F">
        <w:rPr>
          <w:bCs/>
          <w:lang w:val="en-GB"/>
        </w:rPr>
        <w:t>of this forest type, have wind-dispersed seeds.</w:t>
      </w:r>
      <w:r w:rsidRPr="0021574F">
        <w:rPr>
          <w:bCs/>
          <w:lang w:val="en-GB"/>
        </w:rPr>
        <w:t xml:space="preserve"> </w:t>
      </w:r>
      <w:r w:rsidRPr="0021574F">
        <w:rPr>
          <w:bCs/>
          <w:lang w:val="en-GB"/>
        </w:rPr>
        <w:t>Where remnant mature trees survive, there is</w:t>
      </w:r>
      <w:r w:rsidRPr="0021574F">
        <w:rPr>
          <w:bCs/>
          <w:lang w:val="en-GB"/>
        </w:rPr>
        <w:t xml:space="preserve"> </w:t>
      </w:r>
      <w:r w:rsidRPr="0021574F">
        <w:rPr>
          <w:bCs/>
          <w:lang w:val="en-GB"/>
        </w:rPr>
        <w:t>usually no need to plant them. However, where</w:t>
      </w:r>
      <w:r w:rsidRPr="0021574F">
        <w:rPr>
          <w:bCs/>
          <w:lang w:val="en-GB"/>
        </w:rPr>
        <w:t xml:space="preserve"> </w:t>
      </w:r>
      <w:r w:rsidRPr="0021574F">
        <w:rPr>
          <w:bCs/>
          <w:lang w:val="en-GB"/>
        </w:rPr>
        <w:t>they are absent, consider adding indigenous</w:t>
      </w:r>
      <w:r w:rsidRPr="0021574F">
        <w:rPr>
          <w:bCs/>
          <w:lang w:val="en-GB"/>
        </w:rPr>
        <w:t xml:space="preserve"> </w:t>
      </w:r>
      <w:r w:rsidRPr="0021574F">
        <w:rPr>
          <w:bCs/>
          <w:lang w:val="en-GB"/>
        </w:rPr>
        <w:t>dipterocarp species to the mix of framework</w:t>
      </w:r>
      <w:r w:rsidRPr="0021574F">
        <w:rPr>
          <w:bCs/>
          <w:lang w:val="en-GB"/>
        </w:rPr>
        <w:t xml:space="preserve"> </w:t>
      </w:r>
      <w:r w:rsidRPr="0021574F">
        <w:rPr>
          <w:bCs/>
          <w:lang w:val="en-GB"/>
        </w:rPr>
        <w:t>tree species planted, to maintain the distinctive</w:t>
      </w:r>
      <w:r w:rsidRPr="0021574F">
        <w:rPr>
          <w:bCs/>
          <w:lang w:val="en-GB"/>
        </w:rPr>
        <w:t xml:space="preserve"> </w:t>
      </w:r>
      <w:r w:rsidRPr="0021574F">
        <w:rPr>
          <w:bCs/>
          <w:lang w:val="en-GB"/>
        </w:rPr>
        <w:t>structure of MXF. Dipterocarp seedlings grow</w:t>
      </w:r>
      <w:r w:rsidRPr="0021574F">
        <w:rPr>
          <w:bCs/>
          <w:lang w:val="en-GB"/>
        </w:rPr>
        <w:t xml:space="preserve"> </w:t>
      </w:r>
      <w:r w:rsidRPr="0021574F">
        <w:rPr>
          <w:bCs/>
          <w:lang w:val="en-GB"/>
        </w:rPr>
        <w:t>very slowly in nurseries, so start collecting seeds</w:t>
      </w:r>
      <w:r w:rsidRPr="0021574F">
        <w:rPr>
          <w:bCs/>
          <w:lang w:val="en-GB"/>
        </w:rPr>
        <w:t xml:space="preserve"> </w:t>
      </w:r>
      <w:r w:rsidRPr="0021574F">
        <w:rPr>
          <w:bCs/>
          <w:lang w:val="en-GB"/>
        </w:rPr>
        <w:t>at least 2 years in advance.</w:t>
      </w:r>
      <w:r w:rsidRPr="0021574F">
        <w:rPr>
          <w:bCs/>
          <w:lang w:val="en-GB"/>
        </w:rPr>
        <w:t xml:space="preserve"> </w:t>
      </w:r>
    </w:p>
    <w:p w14:paraId="67BD14E3" w14:textId="77777777" w:rsidR="004A39D0" w:rsidRDefault="004A39D0">
      <w:pPr>
        <w:rPr>
          <w:b/>
          <w:bCs/>
          <w:lang w:val="en-GB"/>
        </w:rPr>
      </w:pPr>
      <w:r>
        <w:rPr>
          <w:b/>
          <w:bCs/>
          <w:lang w:val="en-GB"/>
        </w:rPr>
        <w:br w:type="page"/>
      </w:r>
    </w:p>
    <w:p w14:paraId="75D0BDE6" w14:textId="21855B33" w:rsidR="004A39D0" w:rsidRPr="004A39D0" w:rsidRDefault="00632D84" w:rsidP="004A39D0">
      <w:pPr>
        <w:jc w:val="both"/>
        <w:rPr>
          <w:b/>
          <w:bCs/>
          <w:lang w:val="en-GB"/>
        </w:rPr>
      </w:pPr>
      <w:r>
        <w:rPr>
          <w:b/>
          <w:bCs/>
          <w:lang w:val="en-GB"/>
        </w:rPr>
        <w:lastRenderedPageBreak/>
        <w:t>D</w:t>
      </w:r>
      <w:r w:rsidR="004A39D0" w:rsidRPr="004A39D0">
        <w:rPr>
          <w:b/>
          <w:bCs/>
          <w:lang w:val="en-GB"/>
        </w:rPr>
        <w:t>istinguishing characteristics of evergreen forest (EGF)</w:t>
      </w:r>
    </w:p>
    <w:p w14:paraId="25CD4C3E" w14:textId="77777777" w:rsidR="004A39D0" w:rsidRPr="004A39D0" w:rsidRDefault="004A39D0" w:rsidP="004A39D0">
      <w:pPr>
        <w:jc w:val="both"/>
        <w:rPr>
          <w:bCs/>
          <w:lang w:val="en-GB"/>
        </w:rPr>
      </w:pPr>
      <w:r w:rsidRPr="004A39D0">
        <w:rPr>
          <w:bCs/>
          <w:lang w:val="en-GB"/>
        </w:rPr>
        <w:t xml:space="preserve">Evergreen forest is quite distinct from the deciduous forest type. The main canopy is higher and denser, often exceeding 30 m in height. Emergent trees sometimes occur and, beneath the main canopy, there is usually a lower story, comprised of smaller trees, treelets and shrubs. Woody climbers are common. The high abundance of epiphytes is an obvious feature of evergreen forest. In addition to vascular plants, bryophytes and lichens often encrust tree trunks and branches. Tall bamboos are scarce. The ground flora is often dense and consists of tree seedlings and herbs, including several with a saprophytic or parasitic way of life. Grasses occur only in disturbed areas. Fires are less common in evergreen than in deciduous forests, but evergreen forest is less resilient of fire damage than deciduous forest. In particular, shrubs and the ground flora take many years to recover after burning. </w:t>
      </w:r>
    </w:p>
    <w:p w14:paraId="425F9485" w14:textId="09EFE4AF" w:rsidR="004A39D0" w:rsidRPr="004A39D0" w:rsidRDefault="004A39D0" w:rsidP="004A39D0">
      <w:pPr>
        <w:jc w:val="both"/>
        <w:rPr>
          <w:bCs/>
          <w:lang w:val="en-GB"/>
        </w:rPr>
      </w:pPr>
      <w:r w:rsidRPr="004A39D0">
        <w:rPr>
          <w:bCs/>
          <w:lang w:val="en-GB"/>
        </w:rPr>
        <w:t xml:space="preserve">Evergreen forest supports more tree species than any other forest type, 250 have been recorded. Although no species or genus dominates, several families tend to be better represented there than in the deciduous forest types </w:t>
      </w:r>
      <w:r w:rsidRPr="004A39D0">
        <w:rPr>
          <w:bCs/>
          <w:lang w:val="en-GB"/>
        </w:rPr>
        <w:t>e.g.,</w:t>
      </w:r>
      <w:r w:rsidRPr="004A39D0">
        <w:rPr>
          <w:bCs/>
          <w:lang w:val="en-GB"/>
        </w:rPr>
        <w:t xml:space="preserve"> Lauraceae, Fagaceae, Theaceae, Moraceae, Magnoliaceae, </w:t>
      </w:r>
      <w:r w:rsidRPr="004A39D0">
        <w:rPr>
          <w:bCs/>
          <w:iCs/>
          <w:lang w:val="en-GB"/>
        </w:rPr>
        <w:t>etc.</w:t>
      </w:r>
      <w:r w:rsidRPr="004A39D0">
        <w:rPr>
          <w:bCs/>
          <w:lang w:val="en-GB"/>
        </w:rPr>
        <w:t xml:space="preserve"> The understorey is denser than that of forests at lower elevations and is especially diverse in stream valleys. A high species richness of woody climbers (78 species) is a notable feature of evergreen forest</w:t>
      </w:r>
      <w:r w:rsidR="006A485A">
        <w:rPr>
          <w:bCs/>
          <w:lang w:val="en-GB"/>
        </w:rPr>
        <w:t xml:space="preserve"> from several families: </w:t>
      </w:r>
      <w:r w:rsidRPr="004A39D0">
        <w:rPr>
          <w:bCs/>
          <w:lang w:val="en-GB"/>
        </w:rPr>
        <w:t xml:space="preserve">Rutaceae, Moraceae, Combretaceae and Rubiaceae. Also common are several species of </w:t>
      </w:r>
      <w:r w:rsidRPr="004A39D0">
        <w:rPr>
          <w:bCs/>
          <w:i/>
          <w:lang w:val="en-GB"/>
        </w:rPr>
        <w:t>Tetrastigma</w:t>
      </w:r>
      <w:r w:rsidRPr="004A39D0">
        <w:rPr>
          <w:bCs/>
          <w:lang w:val="en-GB"/>
        </w:rPr>
        <w:t xml:space="preserve"> (</w:t>
      </w:r>
      <w:r w:rsidR="006A485A" w:rsidRPr="004A39D0">
        <w:rPr>
          <w:bCs/>
          <w:iCs/>
          <w:lang w:val="en-GB"/>
        </w:rPr>
        <w:t>e.g.,</w:t>
      </w:r>
      <w:r w:rsidRPr="004A39D0">
        <w:rPr>
          <w:bCs/>
          <w:i/>
          <w:lang w:val="en-GB"/>
        </w:rPr>
        <w:t xml:space="preserve"> T. laoticum </w:t>
      </w:r>
      <w:r w:rsidRPr="004A39D0">
        <w:rPr>
          <w:bCs/>
          <w:lang w:val="en-GB"/>
        </w:rPr>
        <w:t xml:space="preserve">and </w:t>
      </w:r>
      <w:r w:rsidRPr="004A39D0">
        <w:rPr>
          <w:bCs/>
          <w:i/>
          <w:lang w:val="en-GB"/>
        </w:rPr>
        <w:t xml:space="preserve">T. obovatum </w:t>
      </w:r>
      <w:r w:rsidRPr="004A39D0">
        <w:rPr>
          <w:bCs/>
          <w:lang w:val="en-GB"/>
        </w:rPr>
        <w:t xml:space="preserve">(Vitaceae)) and </w:t>
      </w:r>
      <w:r w:rsidRPr="004A39D0">
        <w:rPr>
          <w:bCs/>
          <w:i/>
          <w:lang w:val="en-GB"/>
        </w:rPr>
        <w:t>Mucuna macrocarpa</w:t>
      </w:r>
      <w:r w:rsidRPr="004A39D0">
        <w:rPr>
          <w:bCs/>
          <w:lang w:val="en-GB"/>
        </w:rPr>
        <w:t xml:space="preserve"> (Leguminosae, Papilionoideae),</w:t>
      </w:r>
      <w:r w:rsidR="006A485A">
        <w:rPr>
          <w:bCs/>
          <w:lang w:val="en-GB"/>
        </w:rPr>
        <w:t xml:space="preserve"> as well as r</w:t>
      </w:r>
      <w:r w:rsidRPr="004A39D0">
        <w:rPr>
          <w:bCs/>
          <w:lang w:val="en-GB"/>
        </w:rPr>
        <w:t xml:space="preserve">attans (Palmae) </w:t>
      </w:r>
      <w:r w:rsidR="006A485A" w:rsidRPr="004A39D0">
        <w:rPr>
          <w:bCs/>
          <w:lang w:val="en-GB"/>
        </w:rPr>
        <w:t>e.g.,</w:t>
      </w:r>
      <w:r w:rsidRPr="004A39D0">
        <w:rPr>
          <w:bCs/>
          <w:lang w:val="en-GB"/>
        </w:rPr>
        <w:t xml:space="preserve"> </w:t>
      </w:r>
      <w:r w:rsidRPr="004A39D0">
        <w:rPr>
          <w:bCs/>
          <w:i/>
          <w:lang w:val="en-GB"/>
        </w:rPr>
        <w:t>Calamus kerrianus</w:t>
      </w:r>
      <w:r w:rsidRPr="004A39D0">
        <w:rPr>
          <w:bCs/>
          <w:lang w:val="en-GB"/>
        </w:rPr>
        <w:t xml:space="preserve"> and</w:t>
      </w:r>
      <w:r w:rsidRPr="004A39D0">
        <w:rPr>
          <w:bCs/>
          <w:i/>
          <w:lang w:val="en-GB"/>
        </w:rPr>
        <w:t xml:space="preserve"> Plectocomia kerrana</w:t>
      </w:r>
      <w:r w:rsidRPr="004A39D0">
        <w:rPr>
          <w:bCs/>
          <w:lang w:val="en-GB"/>
        </w:rPr>
        <w:t>.</w:t>
      </w:r>
    </w:p>
    <w:p w14:paraId="67D19A3D" w14:textId="60ECF0E1" w:rsidR="004A39D0" w:rsidRPr="004A39D0" w:rsidRDefault="004A39D0" w:rsidP="004A39D0">
      <w:pPr>
        <w:jc w:val="both"/>
        <w:rPr>
          <w:bCs/>
          <w:lang w:val="en-GB"/>
        </w:rPr>
      </w:pPr>
      <w:r w:rsidRPr="004A39D0">
        <w:rPr>
          <w:bCs/>
          <w:lang w:val="en-GB"/>
        </w:rPr>
        <w:t>Epiphytes abound in evergreen forest. The 82 species recorded there include trees, shrubs, vines and herbs</w:t>
      </w:r>
      <w:r w:rsidR="006A485A">
        <w:rPr>
          <w:bCs/>
          <w:lang w:val="en-GB"/>
        </w:rPr>
        <w:t xml:space="preserve">, including several species of </w:t>
      </w:r>
      <w:r w:rsidRPr="004A39D0">
        <w:rPr>
          <w:bCs/>
          <w:lang w:val="en-GB"/>
        </w:rPr>
        <w:t>"strangling" fig</w:t>
      </w:r>
      <w:r w:rsidR="006A485A">
        <w:rPr>
          <w:bCs/>
          <w:lang w:val="en-GB"/>
        </w:rPr>
        <w:t xml:space="preserve"> tree, </w:t>
      </w:r>
      <w:r w:rsidRPr="004A39D0">
        <w:rPr>
          <w:bCs/>
          <w:lang w:val="en-GB"/>
        </w:rPr>
        <w:t xml:space="preserve">which begin life as epiphytes </w:t>
      </w:r>
      <w:r w:rsidR="0032568F" w:rsidRPr="004A39D0">
        <w:rPr>
          <w:bCs/>
          <w:iCs/>
          <w:lang w:val="en-GB"/>
        </w:rPr>
        <w:t>e.g.,</w:t>
      </w:r>
      <w:r w:rsidRPr="004A39D0">
        <w:rPr>
          <w:bCs/>
          <w:lang w:val="en-GB"/>
        </w:rPr>
        <w:t xml:space="preserve"> </w:t>
      </w:r>
      <w:r w:rsidRPr="004A39D0">
        <w:rPr>
          <w:bCs/>
          <w:i/>
          <w:lang w:val="en-GB"/>
        </w:rPr>
        <w:t>Ficus superba</w:t>
      </w:r>
      <w:r w:rsidRPr="004A39D0">
        <w:rPr>
          <w:bCs/>
          <w:lang w:val="en-GB"/>
        </w:rPr>
        <w:t xml:space="preserve">. </w:t>
      </w:r>
    </w:p>
    <w:p w14:paraId="6362E3B9" w14:textId="67B060E5" w:rsidR="004A39D0" w:rsidRPr="004A39D0" w:rsidRDefault="004A39D0" w:rsidP="004A39D0">
      <w:pPr>
        <w:jc w:val="both"/>
        <w:rPr>
          <w:bCs/>
          <w:lang w:val="en-GB"/>
        </w:rPr>
      </w:pPr>
      <w:r w:rsidRPr="004A39D0">
        <w:rPr>
          <w:bCs/>
          <w:lang w:val="en-GB"/>
        </w:rPr>
        <w:t>The herbaceous ground flora (</w:t>
      </w:r>
      <w:r w:rsidR="0032568F">
        <w:rPr>
          <w:bCs/>
          <w:lang w:val="en-GB"/>
        </w:rPr>
        <w:t>&gt;300</w:t>
      </w:r>
      <w:r w:rsidRPr="004A39D0">
        <w:rPr>
          <w:bCs/>
          <w:lang w:val="en-GB"/>
        </w:rPr>
        <w:t xml:space="preserve"> </w:t>
      </w:r>
      <w:r w:rsidR="0032568F">
        <w:rPr>
          <w:bCs/>
          <w:lang w:val="en-GB"/>
        </w:rPr>
        <w:t>s</w:t>
      </w:r>
      <w:r w:rsidRPr="004A39D0">
        <w:rPr>
          <w:bCs/>
          <w:lang w:val="en-GB"/>
        </w:rPr>
        <w:t xml:space="preserve">pecies) is very diverse. Two of the most characteristic ferns of this forest type are </w:t>
      </w:r>
      <w:r w:rsidRPr="004A39D0">
        <w:rPr>
          <w:bCs/>
          <w:i/>
          <w:lang w:val="en-GB"/>
        </w:rPr>
        <w:t>Brainea insignis</w:t>
      </w:r>
      <w:r w:rsidRPr="004A39D0">
        <w:rPr>
          <w:bCs/>
          <w:lang w:val="en-GB"/>
        </w:rPr>
        <w:t xml:space="preserve"> and</w:t>
      </w:r>
      <w:r w:rsidRPr="004A39D0">
        <w:rPr>
          <w:bCs/>
          <w:i/>
          <w:lang w:val="en-GB"/>
        </w:rPr>
        <w:t xml:space="preserve"> Dicranopteris linearis</w:t>
      </w:r>
      <w:r w:rsidRPr="004A39D0">
        <w:rPr>
          <w:bCs/>
          <w:lang w:val="en-GB"/>
        </w:rPr>
        <w:t>, in open, fire-damaged places; whil</w:t>
      </w:r>
      <w:r w:rsidR="0032568F">
        <w:rPr>
          <w:bCs/>
          <w:lang w:val="en-GB"/>
        </w:rPr>
        <w:t xml:space="preserve">st </w:t>
      </w:r>
      <w:r w:rsidRPr="004A39D0">
        <w:rPr>
          <w:bCs/>
          <w:i/>
          <w:lang w:val="en-GB"/>
        </w:rPr>
        <w:t>Arachnoides henryi</w:t>
      </w:r>
      <w:r w:rsidRPr="004A39D0">
        <w:rPr>
          <w:bCs/>
          <w:lang w:val="en-GB"/>
        </w:rPr>
        <w:t xml:space="preserve"> and </w:t>
      </w:r>
      <w:r w:rsidRPr="004A39D0">
        <w:rPr>
          <w:bCs/>
          <w:i/>
          <w:lang w:val="en-GB"/>
        </w:rPr>
        <w:t>Tectaria herpetocaulos</w:t>
      </w:r>
      <w:r w:rsidRPr="004A39D0">
        <w:rPr>
          <w:bCs/>
          <w:lang w:val="en-GB"/>
        </w:rPr>
        <w:t xml:space="preserve">, </w:t>
      </w:r>
      <w:r w:rsidRPr="004A39D0">
        <w:rPr>
          <w:bCs/>
          <w:i/>
          <w:lang w:val="en-GB"/>
        </w:rPr>
        <w:t>Thelypteris subelata</w:t>
      </w:r>
      <w:r w:rsidRPr="004A39D0">
        <w:rPr>
          <w:bCs/>
          <w:lang w:val="en-GB"/>
        </w:rPr>
        <w:t xml:space="preserve"> and</w:t>
      </w:r>
      <w:r w:rsidRPr="004A39D0">
        <w:rPr>
          <w:bCs/>
          <w:i/>
          <w:lang w:val="en-GB"/>
        </w:rPr>
        <w:t xml:space="preserve"> Diplazium</w:t>
      </w:r>
      <w:r w:rsidRPr="004A39D0">
        <w:rPr>
          <w:bCs/>
          <w:lang w:val="en-GB"/>
        </w:rPr>
        <w:t xml:space="preserve"> </w:t>
      </w:r>
      <w:r w:rsidRPr="004A39D0">
        <w:rPr>
          <w:bCs/>
          <w:i/>
          <w:lang w:val="en-GB"/>
        </w:rPr>
        <w:t>dilatatum</w:t>
      </w:r>
      <w:r w:rsidR="0032568F">
        <w:rPr>
          <w:bCs/>
          <w:i/>
          <w:lang w:val="en-GB"/>
        </w:rPr>
        <w:t xml:space="preserve"> </w:t>
      </w:r>
      <w:r w:rsidR="0032568F">
        <w:rPr>
          <w:bCs/>
          <w:lang w:val="en-GB"/>
        </w:rPr>
        <w:t xml:space="preserve">grow </w:t>
      </w:r>
      <w:r w:rsidRPr="004A39D0">
        <w:rPr>
          <w:bCs/>
          <w:lang w:val="en-GB"/>
        </w:rPr>
        <w:t xml:space="preserve">in shaded, </w:t>
      </w:r>
      <w:r w:rsidR="0032568F">
        <w:rPr>
          <w:bCs/>
          <w:lang w:val="en-GB"/>
        </w:rPr>
        <w:t>more</w:t>
      </w:r>
      <w:r w:rsidRPr="004A39D0">
        <w:rPr>
          <w:bCs/>
          <w:lang w:val="en-GB"/>
        </w:rPr>
        <w:t xml:space="preserve"> pristine areas. </w:t>
      </w:r>
      <w:r w:rsidR="0032568F">
        <w:rPr>
          <w:bCs/>
          <w:lang w:val="en-GB"/>
        </w:rPr>
        <w:t xml:space="preserve">Gingers and aroids are frequent. </w:t>
      </w:r>
      <w:r w:rsidRPr="004A39D0">
        <w:rPr>
          <w:bCs/>
          <w:lang w:val="en-GB"/>
        </w:rPr>
        <w:t xml:space="preserve">Parasitic or saprophytic members of the ground flora include several </w:t>
      </w:r>
      <w:r w:rsidRPr="004A39D0">
        <w:rPr>
          <w:bCs/>
          <w:i/>
          <w:lang w:val="en-GB"/>
        </w:rPr>
        <w:t>Balanophora</w:t>
      </w:r>
      <w:r w:rsidRPr="004A39D0">
        <w:rPr>
          <w:bCs/>
          <w:lang w:val="en-GB"/>
        </w:rPr>
        <w:t xml:space="preserve"> species: </w:t>
      </w:r>
      <w:r w:rsidRPr="004A39D0">
        <w:rPr>
          <w:bCs/>
          <w:i/>
          <w:lang w:val="en-GB"/>
        </w:rPr>
        <w:t>Sapria himalayana</w:t>
      </w:r>
      <w:r w:rsidRPr="004A39D0">
        <w:rPr>
          <w:bCs/>
          <w:lang w:val="en-GB"/>
        </w:rPr>
        <w:t xml:space="preserve"> and </w:t>
      </w:r>
      <w:r w:rsidR="0032568F">
        <w:rPr>
          <w:bCs/>
          <w:lang w:val="en-GB"/>
        </w:rPr>
        <w:t>several r</w:t>
      </w:r>
      <w:r w:rsidRPr="004A39D0">
        <w:rPr>
          <w:bCs/>
          <w:lang w:val="en-GB"/>
        </w:rPr>
        <w:t xml:space="preserve">are </w:t>
      </w:r>
      <w:r w:rsidR="0032568F" w:rsidRPr="004A39D0">
        <w:rPr>
          <w:bCs/>
          <w:lang w:val="en-GB"/>
        </w:rPr>
        <w:t>orchids</w:t>
      </w:r>
      <w:r w:rsidR="0032568F">
        <w:rPr>
          <w:bCs/>
          <w:lang w:val="en-GB"/>
        </w:rPr>
        <w:t xml:space="preserve"> </w:t>
      </w:r>
      <w:r w:rsidR="0032568F" w:rsidRPr="004A39D0">
        <w:rPr>
          <w:bCs/>
          <w:lang w:val="en-GB"/>
        </w:rPr>
        <w:t>e.g.</w:t>
      </w:r>
      <w:r w:rsidR="0032568F" w:rsidRPr="0032568F">
        <w:rPr>
          <w:bCs/>
          <w:iCs/>
          <w:lang w:val="en-GB"/>
        </w:rPr>
        <w:t>,</w:t>
      </w:r>
      <w:r w:rsidRPr="004A39D0">
        <w:rPr>
          <w:bCs/>
          <w:lang w:val="en-GB"/>
        </w:rPr>
        <w:t xml:space="preserve"> </w:t>
      </w:r>
      <w:r w:rsidRPr="004A39D0">
        <w:rPr>
          <w:bCs/>
          <w:i/>
          <w:lang w:val="en-GB"/>
        </w:rPr>
        <w:t>Epipogium roseum</w:t>
      </w:r>
      <w:r w:rsidR="0032568F">
        <w:rPr>
          <w:bCs/>
          <w:i/>
          <w:lang w:val="en-GB"/>
        </w:rPr>
        <w:t>.</w:t>
      </w:r>
    </w:p>
    <w:p w14:paraId="127F3186" w14:textId="365694A5" w:rsidR="00253661" w:rsidRDefault="00B51256" w:rsidP="00253661">
      <w:pPr>
        <w:jc w:val="both"/>
        <w:rPr>
          <w:b/>
          <w:bCs/>
          <w:lang w:val="en-GB"/>
        </w:rPr>
      </w:pPr>
      <w:r>
        <w:rPr>
          <w:b/>
          <w:bCs/>
          <w:lang w:val="en-GB"/>
        </w:rPr>
        <w:t>F</w:t>
      </w:r>
      <w:r w:rsidR="004A39D0" w:rsidRPr="004A39D0">
        <w:rPr>
          <w:b/>
          <w:bCs/>
          <w:lang w:val="en-GB"/>
        </w:rPr>
        <w:t>actors limit</w:t>
      </w:r>
      <w:r>
        <w:rPr>
          <w:b/>
          <w:bCs/>
          <w:lang w:val="en-GB"/>
        </w:rPr>
        <w:t>ing</w:t>
      </w:r>
      <w:r w:rsidR="004A39D0" w:rsidRPr="004A39D0">
        <w:rPr>
          <w:b/>
          <w:bCs/>
          <w:lang w:val="en-GB"/>
        </w:rPr>
        <w:t xml:space="preserve"> restoration of EGF</w:t>
      </w:r>
    </w:p>
    <w:p w14:paraId="5C560AD5" w14:textId="4BEF002E" w:rsidR="00B51256" w:rsidRPr="00FC029F" w:rsidRDefault="00253661" w:rsidP="00B51256">
      <w:pPr>
        <w:jc w:val="both"/>
        <w:rPr>
          <w:b/>
          <w:bCs/>
          <w:lang w:val="en-GB"/>
        </w:rPr>
      </w:pPr>
      <w:r w:rsidRPr="00253661">
        <w:rPr>
          <w:bCs/>
          <w:lang w:val="en-GB"/>
        </w:rPr>
        <w:t>Because EGF supports more tree species</w:t>
      </w:r>
      <w:r>
        <w:rPr>
          <w:bCs/>
          <w:lang w:val="en-GB"/>
        </w:rPr>
        <w:t xml:space="preserve"> </w:t>
      </w:r>
      <w:r w:rsidRPr="00253661">
        <w:rPr>
          <w:bCs/>
          <w:lang w:val="en-GB"/>
        </w:rPr>
        <w:t>than the other forest types, tree</w:t>
      </w:r>
      <w:r>
        <w:rPr>
          <w:bCs/>
          <w:lang w:val="en-GB"/>
        </w:rPr>
        <w:t xml:space="preserve"> </w:t>
      </w:r>
      <w:r w:rsidRPr="00253661">
        <w:rPr>
          <w:bCs/>
          <w:lang w:val="en-GB"/>
        </w:rPr>
        <w:t>planting should aim to include as many species</w:t>
      </w:r>
      <w:r>
        <w:rPr>
          <w:bCs/>
          <w:lang w:val="en-GB"/>
        </w:rPr>
        <w:t xml:space="preserve"> </w:t>
      </w:r>
      <w:r w:rsidRPr="00253661">
        <w:rPr>
          <w:bCs/>
          <w:lang w:val="en-GB"/>
        </w:rPr>
        <w:t>as possible, within practical limits, to kickstart biodiversity recovery. A large proportion</w:t>
      </w:r>
      <w:r>
        <w:rPr>
          <w:bCs/>
          <w:lang w:val="en-GB"/>
        </w:rPr>
        <w:t xml:space="preserve"> </w:t>
      </w:r>
      <w:r w:rsidRPr="00253661">
        <w:rPr>
          <w:bCs/>
          <w:lang w:val="en-GB"/>
        </w:rPr>
        <w:t>of evergreen forest trees have large seeds,</w:t>
      </w:r>
      <w:r>
        <w:rPr>
          <w:bCs/>
          <w:lang w:val="en-GB"/>
        </w:rPr>
        <w:t xml:space="preserve"> </w:t>
      </w:r>
      <w:r w:rsidRPr="00253661">
        <w:rPr>
          <w:bCs/>
          <w:lang w:val="en-GB"/>
        </w:rPr>
        <w:t xml:space="preserve">which are dispersed by large animals </w:t>
      </w:r>
      <w:r w:rsidRPr="00253661">
        <w:rPr>
          <w:bCs/>
          <w:lang w:val="en-GB"/>
        </w:rPr>
        <w:t>e.g.,</w:t>
      </w:r>
      <w:r w:rsidRPr="00253661">
        <w:rPr>
          <w:bCs/>
          <w:lang w:val="en-GB"/>
        </w:rPr>
        <w:t xml:space="preserve"> rhinos,</w:t>
      </w:r>
      <w:r>
        <w:rPr>
          <w:bCs/>
          <w:lang w:val="en-GB"/>
        </w:rPr>
        <w:t xml:space="preserve"> </w:t>
      </w:r>
      <w:r w:rsidRPr="00253661">
        <w:rPr>
          <w:bCs/>
          <w:lang w:val="en-GB"/>
        </w:rPr>
        <w:t>elephants, wild cattle etc. Most such large animal</w:t>
      </w:r>
      <w:r>
        <w:rPr>
          <w:bCs/>
          <w:lang w:val="en-GB"/>
        </w:rPr>
        <w:t xml:space="preserve"> </w:t>
      </w:r>
      <w:r w:rsidRPr="00253661">
        <w:rPr>
          <w:bCs/>
          <w:lang w:val="en-GB"/>
        </w:rPr>
        <w:t>species have been extirpated from northern</w:t>
      </w:r>
      <w:r>
        <w:rPr>
          <w:bCs/>
          <w:lang w:val="en-GB"/>
        </w:rPr>
        <w:t xml:space="preserve"> </w:t>
      </w:r>
      <w:r w:rsidRPr="00253661">
        <w:rPr>
          <w:bCs/>
          <w:lang w:val="en-GB"/>
        </w:rPr>
        <w:t>Thailand or remain only as tiny, isolated populations. Therefore, including tree species with</w:t>
      </w:r>
      <w:r>
        <w:rPr>
          <w:bCs/>
          <w:lang w:val="en-GB"/>
        </w:rPr>
        <w:t xml:space="preserve"> </w:t>
      </w:r>
      <w:r w:rsidRPr="00253661">
        <w:rPr>
          <w:bCs/>
          <w:lang w:val="en-GB"/>
        </w:rPr>
        <w:t>large fleshy fruits amongst those planted can</w:t>
      </w:r>
      <w:r>
        <w:rPr>
          <w:bCs/>
          <w:lang w:val="en-GB"/>
        </w:rPr>
        <w:t xml:space="preserve"> </w:t>
      </w:r>
      <w:r w:rsidRPr="00253661">
        <w:rPr>
          <w:bCs/>
          <w:lang w:val="en-GB"/>
        </w:rPr>
        <w:t>help to conserve such tree species, which now</w:t>
      </w:r>
      <w:r>
        <w:rPr>
          <w:bCs/>
          <w:lang w:val="en-GB"/>
        </w:rPr>
        <w:t xml:space="preserve"> </w:t>
      </w:r>
      <w:r w:rsidRPr="00253661">
        <w:rPr>
          <w:bCs/>
          <w:lang w:val="en-GB"/>
        </w:rPr>
        <w:t>have very limited natural opportunities for seed</w:t>
      </w:r>
      <w:r>
        <w:rPr>
          <w:bCs/>
          <w:lang w:val="en-GB"/>
        </w:rPr>
        <w:t xml:space="preserve"> </w:t>
      </w:r>
      <w:r w:rsidRPr="00253661">
        <w:rPr>
          <w:bCs/>
          <w:lang w:val="en-GB"/>
        </w:rPr>
        <w:t>dispersal.</w:t>
      </w:r>
      <w:r>
        <w:rPr>
          <w:bCs/>
          <w:lang w:val="en-GB"/>
        </w:rPr>
        <w:t xml:space="preserve"> </w:t>
      </w:r>
      <w:r w:rsidRPr="00253661">
        <w:rPr>
          <w:bCs/>
          <w:lang w:val="en-GB"/>
        </w:rPr>
        <w:t>Deciduous trees, which grow in evergreen</w:t>
      </w:r>
      <w:r>
        <w:rPr>
          <w:bCs/>
          <w:lang w:val="en-GB"/>
        </w:rPr>
        <w:t xml:space="preserve"> </w:t>
      </w:r>
      <w:r w:rsidRPr="00253661">
        <w:rPr>
          <w:bCs/>
          <w:lang w:val="en-GB"/>
        </w:rPr>
        <w:t>forest, often make the best framework species</w:t>
      </w:r>
      <w:r>
        <w:rPr>
          <w:bCs/>
          <w:lang w:val="en-GB"/>
        </w:rPr>
        <w:t xml:space="preserve"> </w:t>
      </w:r>
      <w:r w:rsidRPr="00253661">
        <w:rPr>
          <w:bCs/>
          <w:lang w:val="en-GB"/>
        </w:rPr>
        <w:t>for accelerating biodiversity recovery after</w:t>
      </w:r>
      <w:r>
        <w:rPr>
          <w:bCs/>
          <w:lang w:val="en-GB"/>
        </w:rPr>
        <w:t xml:space="preserve"> </w:t>
      </w:r>
      <w:r w:rsidRPr="00253661">
        <w:rPr>
          <w:bCs/>
          <w:lang w:val="en-GB"/>
        </w:rPr>
        <w:t>planting (</w:t>
      </w:r>
      <w:r w:rsidRPr="00253661">
        <w:rPr>
          <w:bCs/>
          <w:lang w:val="en-GB"/>
        </w:rPr>
        <w:t>e.g.,</w:t>
      </w:r>
      <w:r w:rsidRPr="00253661">
        <w:rPr>
          <w:bCs/>
          <w:lang w:val="en-GB"/>
        </w:rPr>
        <w:t xml:space="preserve"> </w:t>
      </w:r>
      <w:r w:rsidRPr="00253661">
        <w:rPr>
          <w:bCs/>
          <w:i/>
          <w:iCs/>
          <w:lang w:val="en-GB"/>
        </w:rPr>
        <w:t>Acrocarpus fraxinifolius, Erythrina</w:t>
      </w:r>
      <w:r w:rsidRPr="00253661">
        <w:rPr>
          <w:bCs/>
          <w:i/>
          <w:iCs/>
          <w:lang w:val="en-GB"/>
        </w:rPr>
        <w:t xml:space="preserve"> </w:t>
      </w:r>
      <w:r w:rsidRPr="00253661">
        <w:rPr>
          <w:bCs/>
          <w:i/>
          <w:iCs/>
          <w:lang w:val="en-GB"/>
        </w:rPr>
        <w:t>subumbrans, Gmelina arborea, Hovenia dulcis, Melia</w:t>
      </w:r>
      <w:r w:rsidRPr="00253661">
        <w:rPr>
          <w:bCs/>
          <w:i/>
          <w:iCs/>
          <w:lang w:val="en-GB"/>
        </w:rPr>
        <w:t xml:space="preserve"> </w:t>
      </w:r>
      <w:r w:rsidRPr="00253661">
        <w:rPr>
          <w:bCs/>
          <w:i/>
          <w:iCs/>
          <w:lang w:val="en-GB"/>
        </w:rPr>
        <w:t>toosendan, Spondias axillaris</w:t>
      </w:r>
      <w:r>
        <w:rPr>
          <w:bCs/>
          <w:lang w:val="en-GB"/>
        </w:rPr>
        <w:t xml:space="preserve"> </w:t>
      </w:r>
      <w:r>
        <w:rPr>
          <w:bCs/>
          <w:lang w:val="en-GB"/>
        </w:rPr>
        <w:lastRenderedPageBreak/>
        <w:t>etc.</w:t>
      </w:r>
      <w:r w:rsidRPr="00253661">
        <w:rPr>
          <w:bCs/>
          <w:lang w:val="en-GB"/>
        </w:rPr>
        <w:t>). Their deciduous habit</w:t>
      </w:r>
      <w:r>
        <w:rPr>
          <w:bCs/>
          <w:lang w:val="en-GB"/>
        </w:rPr>
        <w:t xml:space="preserve"> </w:t>
      </w:r>
      <w:r w:rsidRPr="00253661">
        <w:rPr>
          <w:bCs/>
          <w:lang w:val="en-GB"/>
        </w:rPr>
        <w:t>makes them resistant to drought-induced stress</w:t>
      </w:r>
      <w:r>
        <w:rPr>
          <w:bCs/>
          <w:lang w:val="en-GB"/>
        </w:rPr>
        <w:t xml:space="preserve"> </w:t>
      </w:r>
      <w:r w:rsidRPr="00253661">
        <w:rPr>
          <w:bCs/>
          <w:lang w:val="en-GB"/>
        </w:rPr>
        <w:t>during the first hot-dry season after planting.</w:t>
      </w:r>
      <w:r>
        <w:rPr>
          <w:bCs/>
          <w:lang w:val="en-GB"/>
        </w:rPr>
        <w:t xml:space="preserve"> </w:t>
      </w:r>
      <w:r w:rsidRPr="00253661">
        <w:rPr>
          <w:bCs/>
          <w:lang w:val="en-GB"/>
        </w:rPr>
        <w:t>Therefore, they usually have high survival rates.</w:t>
      </w:r>
      <w:r>
        <w:rPr>
          <w:bCs/>
          <w:lang w:val="en-GB"/>
        </w:rPr>
        <w:t xml:space="preserve"> </w:t>
      </w:r>
      <w:r w:rsidRPr="00253661">
        <w:rPr>
          <w:bCs/>
          <w:lang w:val="en-GB"/>
        </w:rPr>
        <w:t>Soils at EGF sites are usually richer in</w:t>
      </w:r>
      <w:r>
        <w:rPr>
          <w:bCs/>
          <w:lang w:val="en-GB"/>
        </w:rPr>
        <w:t xml:space="preserve"> </w:t>
      </w:r>
      <w:r w:rsidRPr="00253661">
        <w:rPr>
          <w:bCs/>
          <w:lang w:val="en-GB"/>
        </w:rPr>
        <w:t>nutrients than deciduous forest soils are, so less</w:t>
      </w:r>
      <w:r>
        <w:rPr>
          <w:bCs/>
          <w:lang w:val="en-GB"/>
        </w:rPr>
        <w:t xml:space="preserve"> </w:t>
      </w:r>
      <w:r w:rsidRPr="00253661">
        <w:rPr>
          <w:bCs/>
          <w:lang w:val="en-GB"/>
        </w:rPr>
        <w:t>fertilizer may be required after tree planting. In</w:t>
      </w:r>
      <w:r>
        <w:rPr>
          <w:bCs/>
          <w:lang w:val="en-GB"/>
        </w:rPr>
        <w:t xml:space="preserve"> </w:t>
      </w:r>
      <w:r w:rsidRPr="00253661">
        <w:rPr>
          <w:bCs/>
          <w:lang w:val="en-GB"/>
        </w:rPr>
        <w:t>contrast, weed growth tends to be more rapid.</w:t>
      </w:r>
      <w:r>
        <w:rPr>
          <w:bCs/>
          <w:lang w:val="en-GB"/>
        </w:rPr>
        <w:t xml:space="preserve"> </w:t>
      </w:r>
      <w:r w:rsidRPr="00253661">
        <w:rPr>
          <w:bCs/>
          <w:lang w:val="en-GB"/>
        </w:rPr>
        <w:t>Weeding may, therefore, have to be carried out</w:t>
      </w:r>
      <w:r>
        <w:rPr>
          <w:bCs/>
          <w:lang w:val="en-GB"/>
        </w:rPr>
        <w:t xml:space="preserve"> </w:t>
      </w:r>
      <w:r w:rsidRPr="00253661">
        <w:rPr>
          <w:bCs/>
          <w:lang w:val="en-GB"/>
        </w:rPr>
        <w:t>more frequently than in deciduous forest sites,</w:t>
      </w:r>
      <w:r>
        <w:rPr>
          <w:bCs/>
          <w:lang w:val="en-GB"/>
        </w:rPr>
        <w:t xml:space="preserve"> </w:t>
      </w:r>
      <w:r w:rsidRPr="00253661">
        <w:rPr>
          <w:bCs/>
          <w:lang w:val="en-GB"/>
        </w:rPr>
        <w:t>with correspondingly higher labour costs. EGF</w:t>
      </w:r>
      <w:r>
        <w:rPr>
          <w:bCs/>
          <w:lang w:val="en-GB"/>
        </w:rPr>
        <w:t xml:space="preserve"> </w:t>
      </w:r>
      <w:r w:rsidRPr="00253661">
        <w:rPr>
          <w:bCs/>
          <w:lang w:val="en-GB"/>
        </w:rPr>
        <w:t>sites at higher elevations may be above the spring</w:t>
      </w:r>
      <w:r>
        <w:rPr>
          <w:bCs/>
          <w:lang w:val="en-GB"/>
        </w:rPr>
        <w:t xml:space="preserve"> </w:t>
      </w:r>
      <w:r w:rsidRPr="00253661">
        <w:rPr>
          <w:bCs/>
          <w:lang w:val="en-GB"/>
        </w:rPr>
        <w:t>line. This makes watering the trees after planting</w:t>
      </w:r>
      <w:r>
        <w:rPr>
          <w:bCs/>
          <w:lang w:val="en-GB"/>
        </w:rPr>
        <w:t xml:space="preserve"> </w:t>
      </w:r>
      <w:r w:rsidRPr="00253661">
        <w:rPr>
          <w:bCs/>
          <w:lang w:val="en-GB"/>
        </w:rPr>
        <w:t>unfeasible, since access to the planting sites by</w:t>
      </w:r>
      <w:r>
        <w:rPr>
          <w:bCs/>
          <w:lang w:val="en-GB"/>
        </w:rPr>
        <w:t xml:space="preserve"> </w:t>
      </w:r>
      <w:r w:rsidRPr="00253661">
        <w:rPr>
          <w:bCs/>
          <w:lang w:val="en-GB"/>
        </w:rPr>
        <w:t>water tankers is also likely to be difficult. Planting</w:t>
      </w:r>
      <w:r>
        <w:rPr>
          <w:bCs/>
          <w:lang w:val="en-GB"/>
        </w:rPr>
        <w:t xml:space="preserve"> </w:t>
      </w:r>
      <w:r w:rsidRPr="00253661">
        <w:rPr>
          <w:bCs/>
          <w:lang w:val="en-GB"/>
        </w:rPr>
        <w:t>must therefore be delayed until rainfall is reliable.</w:t>
      </w:r>
      <w:r>
        <w:rPr>
          <w:bCs/>
          <w:lang w:val="en-GB"/>
        </w:rPr>
        <w:t xml:space="preserve"> </w:t>
      </w:r>
    </w:p>
    <w:p w14:paraId="6FD69688" w14:textId="77777777" w:rsidR="00B51256" w:rsidRPr="00B51256" w:rsidRDefault="00FD7354" w:rsidP="00CC53E5">
      <w:pPr>
        <w:spacing w:after="0" w:line="240" w:lineRule="auto"/>
        <w:jc w:val="both"/>
        <w:rPr>
          <w:b/>
          <w:bCs/>
        </w:rPr>
      </w:pPr>
      <w:r w:rsidRPr="00B51256">
        <w:rPr>
          <w:b/>
          <w:bCs/>
        </w:rPr>
        <w:t>Reading</w:t>
      </w:r>
      <w:r w:rsidR="00227B0B" w:rsidRPr="00B51256">
        <w:rPr>
          <w:b/>
          <w:bCs/>
        </w:rPr>
        <w:t xml:space="preserve">  </w:t>
      </w:r>
    </w:p>
    <w:p w14:paraId="479EDD85" w14:textId="77777777" w:rsidR="00B51256" w:rsidRDefault="00B51256" w:rsidP="00CC53E5">
      <w:pPr>
        <w:spacing w:after="0" w:line="240" w:lineRule="auto"/>
        <w:jc w:val="both"/>
        <w:rPr>
          <w:lang w:val="en-GB"/>
        </w:rPr>
      </w:pPr>
    </w:p>
    <w:p w14:paraId="3FEBFF14" w14:textId="18AD3389" w:rsidR="00B51256" w:rsidRDefault="00FD7354" w:rsidP="00B51256">
      <w:pPr>
        <w:spacing w:after="0" w:line="240" w:lineRule="auto"/>
        <w:ind w:left="709" w:hanging="709"/>
        <w:jc w:val="both"/>
        <w:rPr>
          <w:lang w:val="es-ES"/>
        </w:rPr>
      </w:pPr>
      <w:r w:rsidRPr="00E718FD">
        <w:rPr>
          <w:lang w:val="en-GB"/>
        </w:rPr>
        <w:t xml:space="preserve">Forest Restoration Research Unit, 2005. How to Plant a Forest: The Principles and Practice of Restoring Tropical Forests. Compiled by Elliott, S., D. Blakesley, J.F. Maxwell, </w:t>
      </w:r>
      <w:proofErr w:type="gramStart"/>
      <w:r w:rsidRPr="00E718FD">
        <w:rPr>
          <w:lang w:val="en-GB"/>
        </w:rPr>
        <w:t>S,,</w:t>
      </w:r>
      <w:proofErr w:type="gramEnd"/>
      <w:r w:rsidRPr="00E718FD">
        <w:rPr>
          <w:lang w:val="en-GB"/>
        </w:rPr>
        <w:t xml:space="preserve"> Doust &amp; S. Suwannaratana. Biology Department, Science Faculty, Chiang Mai University, Thailand, 200 pp.  Chapter 3. </w:t>
      </w:r>
      <w:hyperlink r:id="rId11" w:history="1">
        <w:r w:rsidRPr="0003468D">
          <w:rPr>
            <w:rStyle w:val="Hyperlink"/>
            <w:lang w:val="es-ES"/>
          </w:rPr>
          <w:t>https://www.forru.org/library/0000152</w:t>
        </w:r>
      </w:hyperlink>
      <w:r w:rsidR="00227B0B">
        <w:rPr>
          <w:lang w:val="es-ES"/>
        </w:rPr>
        <w:t xml:space="preserve"> </w:t>
      </w:r>
    </w:p>
    <w:p w14:paraId="3D0C8D0D" w14:textId="77777777" w:rsidR="00B51256" w:rsidRDefault="00FD7354" w:rsidP="00B51256">
      <w:pPr>
        <w:spacing w:after="0" w:line="240" w:lineRule="auto"/>
        <w:ind w:left="709" w:hanging="709"/>
        <w:jc w:val="both"/>
      </w:pPr>
      <w:r w:rsidRPr="001D5AEB">
        <w:rPr>
          <w:lang w:val="es-ES"/>
        </w:rPr>
        <w:t xml:space="preserve">Gann, G.D., et al. </w:t>
      </w:r>
      <w:r w:rsidRPr="00E718FD">
        <w:rPr>
          <w:lang w:val="en-GB"/>
        </w:rPr>
        <w:t>(2019), International principles and standards for the practice of ecological restoration. Second edition. Restor Ecol, 27: S1-S46. </w:t>
      </w:r>
      <w:hyperlink r:id="rId12" w:history="1">
        <w:r w:rsidRPr="00E718FD">
          <w:rPr>
            <w:rStyle w:val="Hyperlink"/>
            <w:color w:val="005274"/>
            <w:szCs w:val="21"/>
            <w:lang w:val="en-GB"/>
          </w:rPr>
          <w:t>https://doi.org/10.1111/rec.13035</w:t>
        </w:r>
      </w:hyperlink>
      <w:r w:rsidR="00227B0B">
        <w:t xml:space="preserve"> </w:t>
      </w:r>
    </w:p>
    <w:p w14:paraId="5C804053" w14:textId="77777777" w:rsidR="00B51256" w:rsidRDefault="0094791A" w:rsidP="00B51256">
      <w:pPr>
        <w:spacing w:after="0" w:line="240" w:lineRule="auto"/>
        <w:ind w:left="709" w:hanging="709"/>
        <w:jc w:val="both"/>
      </w:pPr>
      <w:r w:rsidRPr="0094791A">
        <w:rPr>
          <w:rFonts w:ascii="Calibri" w:hAnsi="Calibri" w:cs="Open Sans"/>
          <w:color w:val="1C1D1E"/>
          <w:shd w:val="clear" w:color="auto" w:fill="FFFFFF"/>
          <w:lang w:val="en-GB"/>
        </w:rPr>
        <w:t>Maxwell, J. F. &amp; S. Elliott, 2001. Vegetation and Vascular Flora of Doi Sutep–Pui National Park, Chiang Mai Province, Thailand. Thai Studies in Biodiversity 5. Biodiversity Research &amp; Training Programme, Bangkok. 205 pp.</w:t>
      </w:r>
      <w:r w:rsidRPr="0094791A">
        <w:t xml:space="preserve"> </w:t>
      </w:r>
      <w:hyperlink r:id="rId13" w:history="1">
        <w:r w:rsidRPr="00D57B12">
          <w:rPr>
            <w:rStyle w:val="Hyperlink"/>
            <w:lang w:val="en-GB"/>
          </w:rPr>
          <w:t>https://www.forru.org/library/0000027</w:t>
        </w:r>
      </w:hyperlink>
      <w:r w:rsidR="00227B0B">
        <w:rPr>
          <w:lang w:val="en-GB"/>
        </w:rPr>
        <w:t xml:space="preserve"> </w:t>
      </w:r>
      <w:r w:rsidR="00227B0B">
        <w:t xml:space="preserve">          </w:t>
      </w:r>
    </w:p>
    <w:p w14:paraId="48ED701C" w14:textId="77777777" w:rsidR="00B51256" w:rsidRDefault="00B51256" w:rsidP="00B51256">
      <w:pPr>
        <w:spacing w:after="0" w:line="240" w:lineRule="auto"/>
        <w:ind w:left="709" w:hanging="709"/>
        <w:jc w:val="both"/>
      </w:pPr>
    </w:p>
    <w:p w14:paraId="2FCC72AB" w14:textId="77777777" w:rsidR="00B51256" w:rsidRDefault="00B51256" w:rsidP="00B51256">
      <w:pPr>
        <w:spacing w:after="0" w:line="240" w:lineRule="auto"/>
        <w:jc w:val="right"/>
        <w:rPr>
          <w:lang w:val="en-GB"/>
        </w:rPr>
      </w:pPr>
    </w:p>
    <w:p w14:paraId="33C5A68F" w14:textId="77777777" w:rsidR="00B51256" w:rsidRDefault="00B51256" w:rsidP="00B51256">
      <w:pPr>
        <w:spacing w:after="0" w:line="240" w:lineRule="auto"/>
        <w:jc w:val="right"/>
        <w:rPr>
          <w:lang w:val="en-GB"/>
        </w:rPr>
      </w:pPr>
    </w:p>
    <w:p w14:paraId="758D9E97" w14:textId="77777777" w:rsidR="00B51256" w:rsidRDefault="00B51256" w:rsidP="00B51256">
      <w:pPr>
        <w:spacing w:after="0" w:line="240" w:lineRule="auto"/>
        <w:jc w:val="right"/>
        <w:rPr>
          <w:lang w:val="en-GB"/>
        </w:rPr>
      </w:pPr>
    </w:p>
    <w:p w14:paraId="73332D0A" w14:textId="77777777" w:rsidR="00B51256" w:rsidRDefault="00B51256" w:rsidP="00B51256">
      <w:pPr>
        <w:spacing w:after="0" w:line="240" w:lineRule="auto"/>
        <w:jc w:val="right"/>
        <w:rPr>
          <w:lang w:val="en-GB"/>
        </w:rPr>
      </w:pPr>
    </w:p>
    <w:p w14:paraId="62C9B179" w14:textId="77777777" w:rsidR="00B51256" w:rsidRDefault="00B51256" w:rsidP="00B51256">
      <w:pPr>
        <w:spacing w:after="0" w:line="240" w:lineRule="auto"/>
        <w:jc w:val="right"/>
        <w:rPr>
          <w:lang w:val="en-GB"/>
        </w:rPr>
      </w:pPr>
    </w:p>
    <w:p w14:paraId="1832CF34" w14:textId="77777777" w:rsidR="00B51256" w:rsidRDefault="00B51256" w:rsidP="00B51256">
      <w:pPr>
        <w:spacing w:after="0" w:line="240" w:lineRule="auto"/>
        <w:jc w:val="right"/>
        <w:rPr>
          <w:lang w:val="en-GB"/>
        </w:rPr>
      </w:pPr>
    </w:p>
    <w:p w14:paraId="71682444" w14:textId="77777777" w:rsidR="00B51256" w:rsidRDefault="00B51256" w:rsidP="00B51256">
      <w:pPr>
        <w:spacing w:after="0" w:line="240" w:lineRule="auto"/>
        <w:jc w:val="right"/>
        <w:rPr>
          <w:lang w:val="en-GB"/>
        </w:rPr>
      </w:pPr>
    </w:p>
    <w:p w14:paraId="28B8FC35" w14:textId="77777777" w:rsidR="00B51256" w:rsidRDefault="00B51256" w:rsidP="00B51256">
      <w:pPr>
        <w:spacing w:after="0" w:line="240" w:lineRule="auto"/>
        <w:jc w:val="right"/>
        <w:rPr>
          <w:lang w:val="en-GB"/>
        </w:rPr>
      </w:pPr>
    </w:p>
    <w:p w14:paraId="162CAF5A" w14:textId="77777777" w:rsidR="00B51256" w:rsidRDefault="00B51256" w:rsidP="00B51256">
      <w:pPr>
        <w:spacing w:after="0" w:line="240" w:lineRule="auto"/>
        <w:jc w:val="right"/>
        <w:rPr>
          <w:lang w:val="en-GB"/>
        </w:rPr>
      </w:pPr>
    </w:p>
    <w:p w14:paraId="4F7D8F75" w14:textId="77777777" w:rsidR="00B51256" w:rsidRDefault="00B51256" w:rsidP="00B51256">
      <w:pPr>
        <w:spacing w:after="0" w:line="240" w:lineRule="auto"/>
        <w:jc w:val="right"/>
        <w:rPr>
          <w:lang w:val="en-GB"/>
        </w:rPr>
      </w:pPr>
    </w:p>
    <w:p w14:paraId="4320166D" w14:textId="77777777" w:rsidR="00B51256" w:rsidRDefault="00B51256" w:rsidP="00B51256">
      <w:pPr>
        <w:spacing w:after="0" w:line="240" w:lineRule="auto"/>
        <w:jc w:val="right"/>
        <w:rPr>
          <w:lang w:val="en-GB"/>
        </w:rPr>
      </w:pPr>
    </w:p>
    <w:p w14:paraId="1A90B74C" w14:textId="77777777" w:rsidR="00B51256" w:rsidRDefault="00B51256" w:rsidP="00B51256">
      <w:pPr>
        <w:spacing w:after="0" w:line="240" w:lineRule="auto"/>
        <w:jc w:val="right"/>
        <w:rPr>
          <w:lang w:val="en-GB"/>
        </w:rPr>
      </w:pPr>
    </w:p>
    <w:p w14:paraId="45DA9ACA" w14:textId="77777777" w:rsidR="00B51256" w:rsidRDefault="00B51256" w:rsidP="00B51256">
      <w:pPr>
        <w:spacing w:after="0" w:line="240" w:lineRule="auto"/>
        <w:jc w:val="right"/>
        <w:rPr>
          <w:lang w:val="en-GB"/>
        </w:rPr>
      </w:pPr>
    </w:p>
    <w:p w14:paraId="0107FC65" w14:textId="77777777" w:rsidR="00B51256" w:rsidRDefault="00B51256" w:rsidP="00B51256">
      <w:pPr>
        <w:spacing w:after="0" w:line="240" w:lineRule="auto"/>
        <w:jc w:val="right"/>
        <w:rPr>
          <w:lang w:val="en-GB"/>
        </w:rPr>
      </w:pPr>
    </w:p>
    <w:p w14:paraId="4D02EBC7" w14:textId="77777777" w:rsidR="00B51256" w:rsidRDefault="00B51256" w:rsidP="00B51256">
      <w:pPr>
        <w:spacing w:after="0" w:line="240" w:lineRule="auto"/>
        <w:jc w:val="right"/>
        <w:rPr>
          <w:lang w:val="en-GB"/>
        </w:rPr>
      </w:pPr>
    </w:p>
    <w:p w14:paraId="44B9E3EB" w14:textId="77777777" w:rsidR="00B51256" w:rsidRDefault="00B51256" w:rsidP="00B51256">
      <w:pPr>
        <w:spacing w:after="0" w:line="240" w:lineRule="auto"/>
        <w:jc w:val="right"/>
        <w:rPr>
          <w:lang w:val="en-GB"/>
        </w:rPr>
      </w:pPr>
    </w:p>
    <w:p w14:paraId="2AD2715D" w14:textId="77777777" w:rsidR="00B51256" w:rsidRDefault="00B51256" w:rsidP="00B51256">
      <w:pPr>
        <w:spacing w:after="0" w:line="240" w:lineRule="auto"/>
        <w:jc w:val="right"/>
        <w:rPr>
          <w:lang w:val="en-GB"/>
        </w:rPr>
      </w:pPr>
    </w:p>
    <w:p w14:paraId="373B625F" w14:textId="77777777" w:rsidR="00B51256" w:rsidRDefault="00B51256" w:rsidP="00B51256">
      <w:pPr>
        <w:spacing w:after="0" w:line="240" w:lineRule="auto"/>
        <w:jc w:val="right"/>
        <w:rPr>
          <w:lang w:val="en-GB"/>
        </w:rPr>
      </w:pPr>
    </w:p>
    <w:p w14:paraId="2A7A850A" w14:textId="7C399945" w:rsidR="00FD7354" w:rsidRPr="00FD7354" w:rsidRDefault="00FD7354" w:rsidP="00B51256">
      <w:pPr>
        <w:spacing w:after="0" w:line="240" w:lineRule="auto"/>
        <w:jc w:val="right"/>
        <w:rPr>
          <w:lang w:val="en-GB"/>
        </w:rPr>
      </w:pPr>
      <w:r>
        <w:rPr>
          <w:lang w:val="en-GB"/>
        </w:rPr>
        <w:t>Stephen Elliott</w:t>
      </w:r>
      <w:r w:rsidR="00227B0B">
        <w:rPr>
          <w:lang w:val="en-GB"/>
        </w:rPr>
        <w:t xml:space="preserve"> </w:t>
      </w:r>
      <w:r>
        <w:rPr>
          <w:lang w:val="en-GB"/>
        </w:rPr>
        <w:t>13/9/22</w:t>
      </w:r>
      <w:r w:rsidR="00227B0B">
        <w:rPr>
          <w:lang w:val="en-GB"/>
        </w:rPr>
        <w:t xml:space="preserve"> </w:t>
      </w:r>
    </w:p>
    <w:sectPr w:rsidR="00FD7354" w:rsidRPr="00FD7354" w:rsidSect="00FD7354">
      <w:headerReference w:type="default" r:id="rId14"/>
      <w:footerReference w:type="default" r:id="rId15"/>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2BA5EA" w14:textId="77777777" w:rsidR="0017138A" w:rsidRDefault="0017138A" w:rsidP="00FD7354">
      <w:pPr>
        <w:spacing w:after="0" w:line="240" w:lineRule="auto"/>
      </w:pPr>
      <w:r>
        <w:separator/>
      </w:r>
    </w:p>
  </w:endnote>
  <w:endnote w:type="continuationSeparator" w:id="0">
    <w:p w14:paraId="6F27BF59" w14:textId="77777777" w:rsidR="0017138A" w:rsidRDefault="0017138A" w:rsidP="00FD73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Open Sans">
    <w:altName w:val="Open Sans"/>
    <w:charset w:val="00"/>
    <w:family w:val="swiss"/>
    <w:pitch w:val="variable"/>
    <w:sig w:usb0="E00002EF" w:usb1="4000205B" w:usb2="00000028" w:usb3="00000000" w:csb0="0000019F" w:csb1="00000000"/>
  </w:font>
  <w:font w:name="Garamond">
    <w:panose1 w:val="02020404030301010803"/>
    <w:charset w:val="00"/>
    <w:family w:val="roman"/>
    <w:pitch w:val="variable"/>
    <w:sig w:usb0="00000287" w:usb1="00000000" w:usb2="00000000" w:usb3="00000000" w:csb0="0000009F" w:csb1="00000000"/>
  </w:font>
  <w:font w:name="Noto Sans">
    <w:charset w:val="00"/>
    <w:family w:val="swiss"/>
    <w:pitch w:val="variable"/>
    <w:sig w:usb0="E00082FF" w:usb1="400078FF" w:usb2="00000021" w:usb3="00000000" w:csb0="0000019F"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8117429"/>
      <w:docPartObj>
        <w:docPartGallery w:val="Page Numbers (Bottom of Page)"/>
        <w:docPartUnique/>
      </w:docPartObj>
    </w:sdtPr>
    <w:sdtEndPr>
      <w:rPr>
        <w:noProof/>
      </w:rPr>
    </w:sdtEndPr>
    <w:sdtContent>
      <w:p w14:paraId="74DB2CB6" w14:textId="1D25B31D" w:rsidR="00FD7354" w:rsidRDefault="00FD7354">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1B8FC5A" w14:textId="77777777" w:rsidR="00FD7354" w:rsidRDefault="00FD73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47A6E0" w14:textId="77777777" w:rsidR="0017138A" w:rsidRDefault="0017138A" w:rsidP="00FD7354">
      <w:pPr>
        <w:spacing w:after="0" w:line="240" w:lineRule="auto"/>
      </w:pPr>
      <w:r>
        <w:separator/>
      </w:r>
    </w:p>
  </w:footnote>
  <w:footnote w:type="continuationSeparator" w:id="0">
    <w:p w14:paraId="5BFC8C27" w14:textId="77777777" w:rsidR="0017138A" w:rsidRDefault="0017138A" w:rsidP="00FD73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363CD4" w14:textId="29B00599" w:rsidR="00FD7354" w:rsidRDefault="00FD7354" w:rsidP="00FD7354">
    <w:pPr>
      <w:pStyle w:val="Header"/>
      <w:jc w:val="center"/>
      <w:rPr>
        <w:i/>
        <w:iCs/>
        <w:sz w:val="18"/>
        <w:szCs w:val="16"/>
      </w:rPr>
    </w:pPr>
    <w:r>
      <w:rPr>
        <w:noProof/>
      </w:rPr>
      <w:drawing>
        <wp:anchor distT="0" distB="0" distL="114300" distR="114300" simplePos="0" relativeHeight="251658240" behindDoc="0" locked="0" layoutInCell="1" allowOverlap="1" wp14:anchorId="1E9AAC9B" wp14:editId="2551A9E3">
          <wp:simplePos x="0" y="0"/>
          <wp:positionH relativeFrom="leftMargin">
            <wp:posOffset>149437</wp:posOffset>
          </wp:positionH>
          <wp:positionV relativeFrom="paragraph">
            <wp:posOffset>-253577</wp:posOffset>
          </wp:positionV>
          <wp:extent cx="857885" cy="575310"/>
          <wp:effectExtent l="0" t="0" r="0" b="0"/>
          <wp:wrapSquare wrapText="bothSides"/>
          <wp:docPr id="1" name="Picture 1" descr="FR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RAM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7885" cy="575310"/>
                  </a:xfrm>
                  <a:prstGeom prst="rect">
                    <a:avLst/>
                  </a:prstGeom>
                  <a:noFill/>
                  <a:ln>
                    <a:noFill/>
                  </a:ln>
                </pic:spPr>
              </pic:pic>
            </a:graphicData>
          </a:graphic>
          <wp14:sizeRelH relativeFrom="margin">
            <wp14:pctWidth>0</wp14:pctWidth>
          </wp14:sizeRelH>
          <wp14:sizeRelV relativeFrom="margin">
            <wp14:pctHeight>0</wp14:pctHeight>
          </wp14:sizeRelV>
        </wp:anchor>
      </w:drawing>
    </w:r>
    <w:r>
      <w:rPr>
        <w:i/>
        <w:iCs/>
        <w:noProof/>
        <w:sz w:val="18"/>
        <w:szCs w:val="16"/>
      </w:rPr>
      <w:drawing>
        <wp:anchor distT="0" distB="0" distL="114300" distR="114300" simplePos="0" relativeHeight="251659264" behindDoc="1" locked="0" layoutInCell="1" allowOverlap="1" wp14:anchorId="3B76CF51" wp14:editId="23EA92A6">
          <wp:simplePos x="0" y="0"/>
          <wp:positionH relativeFrom="column">
            <wp:posOffset>5383742</wp:posOffset>
          </wp:positionH>
          <wp:positionV relativeFrom="paragraph">
            <wp:posOffset>-228812</wp:posOffset>
          </wp:positionV>
          <wp:extent cx="1009650" cy="567055"/>
          <wp:effectExtent l="0" t="0" r="0" b="4445"/>
          <wp:wrapTight wrapText="bothSides">
            <wp:wrapPolygon edited="0">
              <wp:start x="0" y="0"/>
              <wp:lineTo x="0" y="21044"/>
              <wp:lineTo x="21192" y="21044"/>
              <wp:lineTo x="21192"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2">
                    <a:extLst>
                      <a:ext uri="{28A0092B-C50C-407E-A947-70E740481C1C}">
                        <a14:useLocalDpi xmlns:a14="http://schemas.microsoft.com/office/drawing/2010/main" val="0"/>
                      </a:ext>
                    </a:extLst>
                  </a:blip>
                  <a:stretch>
                    <a:fillRect/>
                  </a:stretch>
                </pic:blipFill>
                <pic:spPr>
                  <a:xfrm>
                    <a:off x="0" y="0"/>
                    <a:ext cx="1009650" cy="567055"/>
                  </a:xfrm>
                  <a:prstGeom prst="rect">
                    <a:avLst/>
                  </a:prstGeom>
                </pic:spPr>
              </pic:pic>
            </a:graphicData>
          </a:graphic>
          <wp14:sizeRelH relativeFrom="margin">
            <wp14:pctWidth>0</wp14:pctWidth>
          </wp14:sizeRelH>
          <wp14:sizeRelV relativeFrom="margin">
            <wp14:pctHeight>0</wp14:pctHeight>
          </wp14:sizeRelV>
        </wp:anchor>
      </w:drawing>
    </w:r>
    <w:r w:rsidRPr="00FD7354">
      <w:rPr>
        <w:i/>
        <w:iCs/>
        <w:sz w:val="18"/>
        <w:szCs w:val="16"/>
      </w:rPr>
      <w:t>FRAME WORKSHOP - Establishing and Managing a Forest Restoration Teaching and Research Program. Chiang Mai University 7-11/11/22</w:t>
    </w:r>
  </w:p>
  <w:p w14:paraId="60D39A11" w14:textId="30CA7610" w:rsidR="00632D84" w:rsidRDefault="00632D84" w:rsidP="00FD7354">
    <w:pPr>
      <w:pStyle w:val="Header"/>
      <w:jc w:val="center"/>
      <w:rPr>
        <w:i/>
        <w:iCs/>
        <w:sz w:val="18"/>
        <w:szCs w:val="16"/>
      </w:rPr>
    </w:pPr>
  </w:p>
  <w:p w14:paraId="62200F43" w14:textId="77777777" w:rsidR="00632D84" w:rsidRPr="00FD7354" w:rsidRDefault="00632D84" w:rsidP="00FD7354">
    <w:pPr>
      <w:pStyle w:val="Header"/>
      <w:jc w:val="center"/>
      <w:rPr>
        <w:i/>
        <w:iCs/>
        <w:sz w:val="18"/>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1FD4D37"/>
    <w:multiLevelType w:val="hybridMultilevel"/>
    <w:tmpl w:val="F1F4CF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845093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7354"/>
    <w:rsid w:val="00075AFD"/>
    <w:rsid w:val="000A5C22"/>
    <w:rsid w:val="000D2D42"/>
    <w:rsid w:val="001011C6"/>
    <w:rsid w:val="00141FDA"/>
    <w:rsid w:val="0017138A"/>
    <w:rsid w:val="001D709A"/>
    <w:rsid w:val="0021574F"/>
    <w:rsid w:val="00224D31"/>
    <w:rsid w:val="00227B0B"/>
    <w:rsid w:val="00253661"/>
    <w:rsid w:val="002E4BD0"/>
    <w:rsid w:val="0032568F"/>
    <w:rsid w:val="003C02B3"/>
    <w:rsid w:val="004041B8"/>
    <w:rsid w:val="00435692"/>
    <w:rsid w:val="004A39D0"/>
    <w:rsid w:val="004E61D9"/>
    <w:rsid w:val="00510857"/>
    <w:rsid w:val="005E79C3"/>
    <w:rsid w:val="00632D84"/>
    <w:rsid w:val="00651025"/>
    <w:rsid w:val="00692A68"/>
    <w:rsid w:val="006A485A"/>
    <w:rsid w:val="006E03CE"/>
    <w:rsid w:val="006E7F6A"/>
    <w:rsid w:val="00770FC1"/>
    <w:rsid w:val="00784E25"/>
    <w:rsid w:val="00837F73"/>
    <w:rsid w:val="008822AE"/>
    <w:rsid w:val="008C4431"/>
    <w:rsid w:val="0094791A"/>
    <w:rsid w:val="009C79E3"/>
    <w:rsid w:val="00B51256"/>
    <w:rsid w:val="00BD21BA"/>
    <w:rsid w:val="00C77E0D"/>
    <w:rsid w:val="00CC3231"/>
    <w:rsid w:val="00CC53E5"/>
    <w:rsid w:val="00D51600"/>
    <w:rsid w:val="00DF0580"/>
    <w:rsid w:val="00E1667C"/>
    <w:rsid w:val="00E22183"/>
    <w:rsid w:val="00EC261F"/>
    <w:rsid w:val="00EC2DD7"/>
    <w:rsid w:val="00F117BD"/>
    <w:rsid w:val="00F5255A"/>
    <w:rsid w:val="00FC029F"/>
    <w:rsid w:val="00FD735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E1BC35"/>
  <w15:chartTrackingRefBased/>
  <w15:docId w15:val="{EA6F1076-0D0B-46C7-BE35-BB6A68D49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EFS"/>
    <w:qFormat/>
    <w:rsid w:val="00FD7354"/>
    <w:rPr>
      <w:sz w:val="24"/>
      <w:szCs w:val="22"/>
      <w:lang w:val="fi-FI" w:bidi="ar-SA"/>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D7354"/>
    <w:rPr>
      <w:color w:val="0563C1" w:themeColor="hyperlink"/>
      <w:u w:val="single"/>
    </w:rPr>
  </w:style>
  <w:style w:type="paragraph" w:customStyle="1" w:styleId="text">
    <w:name w:val="text"/>
    <w:basedOn w:val="Normal"/>
    <w:link w:val="textChar"/>
    <w:qFormat/>
    <w:rsid w:val="00FD7354"/>
    <w:pPr>
      <w:spacing w:after="0" w:line="240" w:lineRule="auto"/>
    </w:pPr>
    <w:rPr>
      <w:rFonts w:ascii="Calibri" w:eastAsia="Times New Roman" w:hAnsi="Calibri" w:cs="Calibri"/>
      <w:bCs/>
      <w:color w:val="000000"/>
      <w:szCs w:val="32"/>
      <w:lang w:val="en-US" w:bidi="th-TH"/>
    </w:rPr>
  </w:style>
  <w:style w:type="character" w:customStyle="1" w:styleId="textChar">
    <w:name w:val="text Char"/>
    <w:basedOn w:val="DefaultParagraphFont"/>
    <w:link w:val="text"/>
    <w:rsid w:val="00FD7354"/>
    <w:rPr>
      <w:rFonts w:ascii="Calibri" w:eastAsia="Times New Roman" w:hAnsi="Calibri" w:cs="Calibri"/>
      <w:bCs/>
      <w:color w:val="000000"/>
      <w:sz w:val="24"/>
      <w:szCs w:val="32"/>
    </w:rPr>
  </w:style>
  <w:style w:type="paragraph" w:styleId="ListParagraph">
    <w:name w:val="List Paragraph"/>
    <w:basedOn w:val="Normal"/>
    <w:uiPriority w:val="34"/>
    <w:qFormat/>
    <w:rsid w:val="00FD7354"/>
    <w:pPr>
      <w:spacing w:after="200" w:line="276" w:lineRule="auto"/>
      <w:ind w:left="720"/>
      <w:contextualSpacing/>
    </w:pPr>
    <w:rPr>
      <w:sz w:val="22"/>
      <w:szCs w:val="28"/>
      <w:lang w:val="es-ES" w:bidi="th-TH"/>
    </w:rPr>
  </w:style>
  <w:style w:type="paragraph" w:customStyle="1" w:styleId="SectionHeading">
    <w:name w:val="Section Heading"/>
    <w:basedOn w:val="Normal"/>
    <w:link w:val="SectionHeadingChar"/>
    <w:qFormat/>
    <w:rsid w:val="00FD7354"/>
    <w:pPr>
      <w:spacing w:after="0" w:line="240" w:lineRule="auto"/>
    </w:pPr>
    <w:rPr>
      <w:b/>
      <w:lang w:val="en-GB"/>
    </w:rPr>
  </w:style>
  <w:style w:type="character" w:customStyle="1" w:styleId="SectionHeadingChar">
    <w:name w:val="Section Heading Char"/>
    <w:basedOn w:val="DefaultParagraphFont"/>
    <w:link w:val="SectionHeading"/>
    <w:rsid w:val="00FD7354"/>
    <w:rPr>
      <w:b/>
      <w:sz w:val="24"/>
      <w:szCs w:val="22"/>
      <w:lang w:val="en-GB" w:bidi="ar-SA"/>
    </w:rPr>
  </w:style>
  <w:style w:type="paragraph" w:customStyle="1" w:styleId="BIBLIOGRPHY">
    <w:name w:val="BIBLIOGRPHY"/>
    <w:basedOn w:val="Normal"/>
    <w:link w:val="BIBLIOGRPHYChar"/>
    <w:qFormat/>
    <w:rsid w:val="00FD7354"/>
    <w:pPr>
      <w:spacing w:after="0" w:line="240" w:lineRule="auto"/>
      <w:ind w:left="567" w:hanging="567"/>
    </w:pPr>
    <w:rPr>
      <w:rFonts w:ascii="Calibri" w:hAnsi="Calibri" w:cs="Open Sans"/>
      <w:color w:val="1C1D1E"/>
      <w:shd w:val="clear" w:color="auto" w:fill="FFFFFF"/>
    </w:rPr>
  </w:style>
  <w:style w:type="character" w:customStyle="1" w:styleId="BIBLIOGRPHYChar">
    <w:name w:val="BIBLIOGRPHY Char"/>
    <w:basedOn w:val="DefaultParagraphFont"/>
    <w:link w:val="BIBLIOGRPHY"/>
    <w:rsid w:val="00FD7354"/>
    <w:rPr>
      <w:rFonts w:ascii="Calibri" w:hAnsi="Calibri" w:cs="Open Sans"/>
      <w:color w:val="1C1D1E"/>
      <w:sz w:val="24"/>
      <w:szCs w:val="22"/>
      <w:lang w:val="fi-FI" w:bidi="ar-SA"/>
    </w:rPr>
  </w:style>
  <w:style w:type="paragraph" w:styleId="Header">
    <w:name w:val="header"/>
    <w:basedOn w:val="Normal"/>
    <w:link w:val="HeaderChar"/>
    <w:uiPriority w:val="99"/>
    <w:unhideWhenUsed/>
    <w:rsid w:val="00FD73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D7354"/>
    <w:rPr>
      <w:sz w:val="24"/>
      <w:szCs w:val="22"/>
      <w:lang w:val="fi-FI" w:bidi="ar-SA"/>
    </w:rPr>
  </w:style>
  <w:style w:type="paragraph" w:styleId="Footer">
    <w:name w:val="footer"/>
    <w:basedOn w:val="Normal"/>
    <w:link w:val="FooterChar"/>
    <w:uiPriority w:val="99"/>
    <w:unhideWhenUsed/>
    <w:rsid w:val="00FD73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D7354"/>
    <w:rPr>
      <w:sz w:val="24"/>
      <w:szCs w:val="22"/>
      <w:lang w:val="fi-FI" w:bidi="ar-SA"/>
    </w:rPr>
  </w:style>
  <w:style w:type="table" w:styleId="TableGrid">
    <w:name w:val="Table Grid"/>
    <w:basedOn w:val="TableNormal"/>
    <w:uiPriority w:val="39"/>
    <w:rsid w:val="00DF05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EC2DD7"/>
    <w:rPr>
      <w:color w:val="605E5C"/>
      <w:shd w:val="clear" w:color="auto" w:fill="E1DFDD"/>
    </w:rPr>
  </w:style>
  <w:style w:type="character" w:customStyle="1" w:styleId="fontstyle01">
    <w:name w:val="fontstyle01"/>
    <w:basedOn w:val="DefaultParagraphFont"/>
    <w:rsid w:val="0021574F"/>
    <w:rPr>
      <w:rFonts w:ascii="Garamond" w:hAnsi="Garamond" w:hint="default"/>
      <w:b w:val="0"/>
      <w:bCs w:val="0"/>
      <w:i w:val="0"/>
      <w:iCs w:val="0"/>
      <w:color w:val="231F2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7205670">
      <w:bodyDiv w:val="1"/>
      <w:marLeft w:val="0"/>
      <w:marRight w:val="0"/>
      <w:marTop w:val="0"/>
      <w:marBottom w:val="0"/>
      <w:divBdr>
        <w:top w:val="none" w:sz="0" w:space="0" w:color="auto"/>
        <w:left w:val="none" w:sz="0" w:space="0" w:color="auto"/>
        <w:bottom w:val="none" w:sz="0" w:space="0" w:color="auto"/>
        <w:right w:val="none" w:sz="0" w:space="0" w:color="auto"/>
      </w:divBdr>
    </w:div>
    <w:div w:id="1386951767">
      <w:bodyDiv w:val="1"/>
      <w:marLeft w:val="0"/>
      <w:marRight w:val="0"/>
      <w:marTop w:val="0"/>
      <w:marBottom w:val="0"/>
      <w:divBdr>
        <w:top w:val="none" w:sz="0" w:space="0" w:color="auto"/>
        <w:left w:val="none" w:sz="0" w:space="0" w:color="auto"/>
        <w:bottom w:val="none" w:sz="0" w:space="0" w:color="auto"/>
        <w:right w:val="none" w:sz="0" w:space="0" w:color="auto"/>
      </w:divBdr>
    </w:div>
    <w:div w:id="1592932710">
      <w:bodyDiv w:val="1"/>
      <w:marLeft w:val="0"/>
      <w:marRight w:val="0"/>
      <w:marTop w:val="0"/>
      <w:marBottom w:val="0"/>
      <w:divBdr>
        <w:top w:val="none" w:sz="0" w:space="0" w:color="auto"/>
        <w:left w:val="none" w:sz="0" w:space="0" w:color="auto"/>
        <w:bottom w:val="none" w:sz="0" w:space="0" w:color="auto"/>
        <w:right w:val="none" w:sz="0" w:space="0" w:color="auto"/>
      </w:divBdr>
    </w:div>
    <w:div w:id="2020349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orru.org/library/0000027" TargetMode="External"/><Relationship Id="rId13" Type="http://schemas.openxmlformats.org/officeDocument/2006/relationships/hyperlink" Target="https://www.forru.org/library/0000027" TargetMode="External"/><Relationship Id="rId3" Type="http://schemas.openxmlformats.org/officeDocument/2006/relationships/settings" Target="settings.xml"/><Relationship Id="rId7" Type="http://schemas.openxmlformats.org/officeDocument/2006/relationships/hyperlink" Target="https://www.forru.org/library/0000153" TargetMode="External"/><Relationship Id="rId12" Type="http://schemas.openxmlformats.org/officeDocument/2006/relationships/hyperlink" Target="https://doi.org/10.1111/rec.13035"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forru.org/library/0000152"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7</Pages>
  <Words>2607</Words>
  <Characters>14860</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Elliott</dc:creator>
  <cp:keywords/>
  <dc:description/>
  <cp:lastModifiedBy>Stephen Elliott</cp:lastModifiedBy>
  <cp:revision>2</cp:revision>
  <dcterms:created xsi:type="dcterms:W3CDTF">2022-09-25T04:55:00Z</dcterms:created>
  <dcterms:modified xsi:type="dcterms:W3CDTF">2022-09-25T04:55:00Z</dcterms:modified>
</cp:coreProperties>
</file>